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FE3" w14:textId="77777777" w:rsidR="003A61A4" w:rsidRPr="00283567" w:rsidRDefault="008A7A5A">
      <w:pPr>
        <w:jc w:val="center"/>
        <w:rPr>
          <w:rFonts w:cs="Calibri"/>
          <w:b/>
          <w:bCs/>
        </w:rPr>
      </w:pPr>
      <w:bookmarkStart w:id="0" w:name="_Hlk120178113"/>
      <w:r w:rsidRPr="004841C2">
        <w:rPr>
          <w:rFonts w:cs="Calibri"/>
          <w:b/>
          <w:bCs/>
        </w:rPr>
        <w:t xml:space="preserve">All. </w:t>
      </w:r>
      <w:r w:rsidR="00A931F8" w:rsidRPr="004841C2">
        <w:rPr>
          <w:rFonts w:cs="Calibri"/>
          <w:b/>
          <w:bCs/>
        </w:rPr>
        <w:t>9</w:t>
      </w:r>
      <w:r w:rsidR="000C01A5" w:rsidRPr="004841C2">
        <w:rPr>
          <w:rFonts w:cs="Calibri"/>
          <w:b/>
          <w:bCs/>
        </w:rPr>
        <w:t>d</w:t>
      </w:r>
    </w:p>
    <w:bookmarkEnd w:id="0"/>
    <w:p w14:paraId="791E328A" w14:textId="77777777" w:rsidR="00814968" w:rsidRPr="004247E3" w:rsidRDefault="002074F2" w:rsidP="00E2257B">
      <w:pPr>
        <w:jc w:val="center"/>
        <w:rPr>
          <w:rFonts w:cs="Calibri"/>
        </w:rPr>
      </w:pPr>
      <w:r w:rsidRPr="00283567">
        <w:rPr>
          <w:rFonts w:cs="Calibri"/>
          <w:b/>
          <w:bCs/>
        </w:rPr>
        <w:t>ATTESTAZIONE DEL RISPETTO DEGLI ULTERIORI PRINCIPI E DELLE CONDIZIONALITA’ NELL’AMBITO DEGLI INTERVENTI A VALERE SUL PNRR</w:t>
      </w:r>
    </w:p>
    <w:p w14:paraId="1685D87D" w14:textId="77777777" w:rsidR="00814968" w:rsidRPr="004247E3" w:rsidRDefault="00814968">
      <w:pPr>
        <w:jc w:val="center"/>
        <w:rPr>
          <w:rFonts w:cs="Calibri"/>
        </w:rPr>
      </w:pPr>
    </w:p>
    <w:p w14:paraId="27CEECBB" w14:textId="77777777" w:rsidR="00814968" w:rsidRPr="004247E3" w:rsidRDefault="002074F2">
      <w:pPr>
        <w:jc w:val="center"/>
        <w:rPr>
          <w:rFonts w:cs="Calibri"/>
        </w:rPr>
      </w:pPr>
      <w:r w:rsidRPr="004247E3">
        <w:rPr>
          <w:rFonts w:cs="Calibri"/>
        </w:rPr>
        <w:t>PROCEDURA DI GARA _____________________________ del _____________________</w:t>
      </w:r>
    </w:p>
    <w:p w14:paraId="485C9A0D" w14:textId="77777777" w:rsidR="00814968" w:rsidRPr="004247E3" w:rsidRDefault="002074F2">
      <w:pPr>
        <w:jc w:val="center"/>
        <w:rPr>
          <w:rFonts w:cs="Calibri"/>
        </w:rPr>
      </w:pPr>
      <w:r w:rsidRPr="004247E3">
        <w:rPr>
          <w:rFonts w:cs="Calibri"/>
        </w:rPr>
        <w:t>SOGGETTO ATTUATORE _________________________________________</w:t>
      </w:r>
    </w:p>
    <w:p w14:paraId="238EAF94" w14:textId="77777777" w:rsidR="00814968" w:rsidRPr="004247E3" w:rsidRDefault="002074F2">
      <w:pPr>
        <w:jc w:val="center"/>
        <w:rPr>
          <w:rFonts w:cs="Calibri"/>
        </w:rPr>
      </w:pPr>
      <w:r w:rsidRPr="004247E3">
        <w:rPr>
          <w:rFonts w:cs="Calibri"/>
        </w:rPr>
        <w:t>CUP _____________________________ CIG ___________________________</w:t>
      </w:r>
    </w:p>
    <w:p w14:paraId="33F285DA" w14:textId="77777777" w:rsidR="00814968" w:rsidRPr="004247E3" w:rsidRDefault="00814968">
      <w:pPr>
        <w:rPr>
          <w:rFonts w:cs="Calibri"/>
        </w:rPr>
      </w:pPr>
    </w:p>
    <w:p w14:paraId="7A05C1CD" w14:textId="77777777" w:rsidR="00814968" w:rsidRPr="004247E3" w:rsidRDefault="00814968">
      <w:pPr>
        <w:rPr>
          <w:rFonts w:cs="Calibri"/>
        </w:rPr>
      </w:pPr>
    </w:p>
    <w:p w14:paraId="49E8CBDC" w14:textId="77777777" w:rsidR="00814968" w:rsidRPr="004247E3" w:rsidRDefault="002074F2" w:rsidP="003E25B3">
      <w:pPr>
        <w:spacing w:line="360" w:lineRule="auto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La/Il sottoscritta/o______________________, nata/o a_____________, il__________________, in qualità di legale rappresentante dell’</w:t>
      </w:r>
      <w:proofErr w:type="spellStart"/>
      <w:r w:rsidRPr="004247E3">
        <w:rPr>
          <w:rFonts w:cs="Calibri"/>
          <w:sz w:val="24"/>
          <w:szCs w:val="24"/>
        </w:rPr>
        <w:t>Amministrazione________</w:t>
      </w:r>
      <w:r w:rsidR="009F580D" w:rsidRPr="004247E3">
        <w:rPr>
          <w:rFonts w:cs="Calibri"/>
          <w:sz w:val="24"/>
          <w:szCs w:val="24"/>
        </w:rPr>
        <w:t>__</w:t>
      </w:r>
      <w:r w:rsidRPr="004247E3">
        <w:rPr>
          <w:rFonts w:cs="Calibri"/>
          <w:sz w:val="24"/>
          <w:szCs w:val="24"/>
        </w:rPr>
        <w:t>con</w:t>
      </w:r>
      <w:proofErr w:type="spellEnd"/>
      <w:r w:rsidRPr="004247E3">
        <w:rPr>
          <w:rFonts w:cs="Calibri"/>
          <w:sz w:val="24"/>
          <w:szCs w:val="24"/>
        </w:rPr>
        <w:t xml:space="preserve"> sede legale Via/piazza______________________,n._____,cap._________,tel________________________,po</w:t>
      </w:r>
      <w:r w:rsidR="00EA0C5A" w:rsidRPr="004247E3">
        <w:rPr>
          <w:rFonts w:cs="Calibri"/>
          <w:sz w:val="24"/>
          <w:szCs w:val="24"/>
        </w:rPr>
        <w:t>s</w:t>
      </w:r>
      <w:r w:rsidRPr="004247E3">
        <w:rPr>
          <w:rFonts w:cs="Calibri"/>
          <w:sz w:val="24"/>
          <w:szCs w:val="24"/>
        </w:rPr>
        <w:t>ta elettronica certificata (PEC) _______________________,</w:t>
      </w:r>
      <w:r w:rsidR="0076178B" w:rsidRPr="004247E3">
        <w:rPr>
          <w:rFonts w:cs="Calibri"/>
          <w:sz w:val="24"/>
          <w:szCs w:val="24"/>
        </w:rPr>
        <w:t xml:space="preserve"> </w:t>
      </w:r>
      <w:r w:rsidRPr="004247E3">
        <w:rPr>
          <w:rFonts w:cs="Calibri"/>
          <w:sz w:val="24"/>
          <w:szCs w:val="24"/>
        </w:rPr>
        <w:t>in relazione al</w:t>
      </w:r>
      <w:r w:rsidR="0076178B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>__________________ finanziato  nell’ambito del Piano Nazionale di Ripresa e Resilienza (PNRR), Missione ______, Componente _____, ai sensi degli articoli 46 e 47 del decreto del Presidente della Repubblica 28 dicembre 2000, n. 445 e, quindi, consapevole delle responsabilità di ordine amministrativo, civile e penale in caso di dichiarazioni mendaci, ai sensi dell’art. 76 del medesimo decreto del Presidente della Repubblica,</w:t>
      </w:r>
    </w:p>
    <w:p w14:paraId="02E19077" w14:textId="77777777" w:rsidR="00814968" w:rsidRPr="004247E3" w:rsidRDefault="00814968" w:rsidP="003E25B3">
      <w:pPr>
        <w:spacing w:line="360" w:lineRule="auto"/>
        <w:rPr>
          <w:rFonts w:cs="Calibri"/>
          <w:sz w:val="24"/>
          <w:szCs w:val="24"/>
        </w:rPr>
      </w:pPr>
    </w:p>
    <w:p w14:paraId="226FDB08" w14:textId="77777777" w:rsidR="00814968" w:rsidRPr="003E25B3" w:rsidRDefault="002074F2" w:rsidP="003E25B3">
      <w:pPr>
        <w:spacing w:line="360" w:lineRule="auto"/>
        <w:jc w:val="center"/>
        <w:rPr>
          <w:rFonts w:cs="Calibri"/>
          <w:b/>
          <w:bCs/>
        </w:rPr>
      </w:pPr>
      <w:r w:rsidRPr="004247E3">
        <w:rPr>
          <w:rFonts w:cs="Calibri"/>
          <w:b/>
          <w:bCs/>
        </w:rPr>
        <w:t>DICHIARA SOTTO LA PROPRIA RESPONSABILITÀ</w:t>
      </w:r>
    </w:p>
    <w:p w14:paraId="3832856B" w14:textId="77777777" w:rsidR="00512AD6" w:rsidRPr="00512AD6" w:rsidRDefault="00512AD6" w:rsidP="003E25B3">
      <w:pPr>
        <w:numPr>
          <w:ilvl w:val="0"/>
          <w:numId w:val="4"/>
        </w:numPr>
        <w:spacing w:line="360" w:lineRule="auto"/>
        <w:ind w:left="426"/>
        <w:jc w:val="both"/>
        <w:rPr>
          <w:rFonts w:cs="Calibri"/>
          <w:sz w:val="24"/>
          <w:szCs w:val="24"/>
        </w:rPr>
      </w:pPr>
      <w:r w:rsidRPr="00512AD6">
        <w:rPr>
          <w:rFonts w:cs="Calibri"/>
          <w:sz w:val="24"/>
          <w:szCs w:val="24"/>
        </w:rPr>
        <w:t>che sono state rispettate tutte le disposizioni previste dalla normativa europea e nazionale, con particolare riferimento a quanto previsto dal Regolamento (UE) 2021/241 e dal decreto-legge n. 77 del 31 maggio 2021, convertito con modificazioni nella legge 29 luglio 2021, n. 108;</w:t>
      </w:r>
    </w:p>
    <w:p w14:paraId="05353D9B" w14:textId="77777777" w:rsidR="00B6636D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 xml:space="preserve">che </w:t>
      </w:r>
      <w:r w:rsidR="0076178B" w:rsidRPr="004247E3">
        <w:rPr>
          <w:rFonts w:cs="Calibri"/>
          <w:sz w:val="24"/>
          <w:szCs w:val="24"/>
        </w:rPr>
        <w:t xml:space="preserve">le </w:t>
      </w:r>
      <w:r w:rsidRPr="004247E3">
        <w:rPr>
          <w:rFonts w:cs="Calibri"/>
          <w:sz w:val="24"/>
          <w:szCs w:val="24"/>
        </w:rPr>
        <w:t xml:space="preserve">attività in fase di esecuzione non </w:t>
      </w:r>
      <w:r w:rsidR="0076178B" w:rsidRPr="004247E3">
        <w:rPr>
          <w:rFonts w:cs="Calibri"/>
          <w:sz w:val="24"/>
          <w:szCs w:val="24"/>
        </w:rPr>
        <w:t>sono</w:t>
      </w:r>
      <w:r w:rsidRPr="004247E3">
        <w:rPr>
          <w:rFonts w:cs="Calibri"/>
          <w:sz w:val="24"/>
          <w:szCs w:val="24"/>
        </w:rPr>
        <w:t xml:space="preserve"> finanziat</w:t>
      </w:r>
      <w:r w:rsidR="0076178B" w:rsidRPr="004247E3">
        <w:rPr>
          <w:rFonts w:cs="Calibri"/>
          <w:sz w:val="24"/>
          <w:szCs w:val="24"/>
        </w:rPr>
        <w:t>e</w:t>
      </w:r>
      <w:r w:rsidRPr="004247E3">
        <w:rPr>
          <w:rFonts w:cs="Calibri"/>
          <w:sz w:val="24"/>
          <w:szCs w:val="24"/>
        </w:rPr>
        <w:t xml:space="preserve"> da altre fonti del bilancio dell’Unione europea</w:t>
      </w:r>
      <w:r w:rsidR="00630940" w:rsidRPr="004247E3">
        <w:rPr>
          <w:rFonts w:cs="Calibri"/>
          <w:sz w:val="24"/>
          <w:szCs w:val="24"/>
        </w:rPr>
        <w:t xml:space="preserve"> </w:t>
      </w:r>
      <w:r w:rsidR="00B6636D" w:rsidRPr="004247E3">
        <w:rPr>
          <w:rFonts w:cs="Calibri"/>
          <w:sz w:val="24"/>
          <w:szCs w:val="24"/>
        </w:rPr>
        <w:t>in ottemperanza a quanto previsto dall’articolo 9 del Regolamento (UE) 2021/241;</w:t>
      </w:r>
    </w:p>
    <w:p w14:paraId="66890DB7" w14:textId="77777777" w:rsidR="00814968" w:rsidRPr="004247E3" w:rsidRDefault="00B6636D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l’assenza del “doppio finanziamento” sulle spese esposte a rendiconto, ai sensi dell’articolo 9 del Regolamento 241/2021;</w:t>
      </w:r>
    </w:p>
    <w:p w14:paraId="32E01E57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lastRenderedPageBreak/>
        <w:t>che la realizzazione delle attività rispetta il principio di addizionalità del sostegno dell’Unione europea previsto dall’articolo 9 del regolamento (UE) 2021/241;</w:t>
      </w:r>
    </w:p>
    <w:p w14:paraId="5AF8C8EB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</w:rPr>
      </w:pPr>
      <w:r w:rsidRPr="004247E3">
        <w:rPr>
          <w:rFonts w:cs="Calibri"/>
          <w:sz w:val="24"/>
          <w:szCs w:val="24"/>
        </w:rPr>
        <w:t xml:space="preserve">che la realizzazione delle attività è coerente con i principi e gli obblighi specifici del PNRR, ove applicabili, a principi del </w:t>
      </w:r>
      <w:r w:rsidRPr="004247E3">
        <w:rPr>
          <w:rFonts w:cs="Calibri"/>
          <w:i/>
          <w:iCs/>
          <w:sz w:val="24"/>
          <w:szCs w:val="24"/>
        </w:rPr>
        <w:t xml:space="preserve">Tagging </w:t>
      </w:r>
      <w:r w:rsidRPr="004247E3">
        <w:rPr>
          <w:rFonts w:cs="Calibri"/>
          <w:sz w:val="24"/>
          <w:szCs w:val="24"/>
        </w:rPr>
        <w:t>clima e digitale, della parità di genere (</w:t>
      </w:r>
      <w:r w:rsidRPr="004247E3">
        <w:rPr>
          <w:rFonts w:cs="Calibri"/>
          <w:i/>
          <w:iCs/>
          <w:sz w:val="24"/>
          <w:szCs w:val="24"/>
        </w:rPr>
        <w:t>Gender Equality</w:t>
      </w:r>
      <w:r w:rsidRPr="004247E3">
        <w:rPr>
          <w:rFonts w:cs="Calibri"/>
          <w:sz w:val="24"/>
          <w:szCs w:val="24"/>
        </w:rPr>
        <w:t>), della protezione e valorizzazione dei giovani e del superamento dei divari territoriali;</w:t>
      </w:r>
    </w:p>
    <w:p w14:paraId="1540CCFE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che le attività rispettano le norme comunitarie e nazionali applicabili, ivi incluse quelle in materia di trasparenza</w:t>
      </w:r>
      <w:r w:rsidR="0076178B" w:rsidRPr="004247E3">
        <w:rPr>
          <w:rFonts w:cs="Calibri"/>
          <w:sz w:val="24"/>
          <w:szCs w:val="24"/>
        </w:rPr>
        <w:t xml:space="preserve">, </w:t>
      </w:r>
      <w:r w:rsidRPr="004247E3">
        <w:rPr>
          <w:rFonts w:cs="Calibri"/>
          <w:sz w:val="24"/>
          <w:szCs w:val="24"/>
        </w:rPr>
        <w:t>pari opportunità</w:t>
      </w:r>
      <w:r w:rsidR="0076178B" w:rsidRPr="004247E3">
        <w:rPr>
          <w:rFonts w:cs="Calibri"/>
          <w:sz w:val="24"/>
          <w:szCs w:val="24"/>
        </w:rPr>
        <w:t xml:space="preserve">, </w:t>
      </w:r>
      <w:r w:rsidRPr="004247E3">
        <w:rPr>
          <w:rFonts w:cs="Calibri"/>
          <w:sz w:val="24"/>
          <w:szCs w:val="24"/>
        </w:rPr>
        <w:t>tutela dei diversamente abili</w:t>
      </w:r>
      <w:r w:rsidR="0076178B" w:rsidRPr="004247E3">
        <w:rPr>
          <w:rFonts w:cs="Calibri"/>
          <w:sz w:val="24"/>
          <w:szCs w:val="24"/>
        </w:rPr>
        <w:t>, proporzionalità e pubblicità</w:t>
      </w:r>
      <w:r w:rsidRPr="004247E3">
        <w:rPr>
          <w:rFonts w:cs="Calibri"/>
          <w:sz w:val="24"/>
          <w:szCs w:val="24"/>
        </w:rPr>
        <w:t>;</w:t>
      </w:r>
    </w:p>
    <w:p w14:paraId="7204FC25" w14:textId="77777777" w:rsidR="00814968" w:rsidRPr="004247E3" w:rsidRDefault="00822136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aver provveduto all’adozione di</w:t>
      </w:r>
      <w:r w:rsidR="002074F2" w:rsidRPr="004247E3">
        <w:rPr>
          <w:rFonts w:cs="Calibri"/>
          <w:sz w:val="24"/>
          <w:szCs w:val="24"/>
        </w:rPr>
        <w:t xml:space="preserve"> misure adeguate volte a rispettare il principio di sana gestione finanziaria secondo quanto disciplinato nel regolamento finanziario (UE, </w:t>
      </w:r>
      <w:proofErr w:type="spellStart"/>
      <w:r w:rsidR="002074F2" w:rsidRPr="004247E3">
        <w:rPr>
          <w:rFonts w:cs="Calibri"/>
          <w:sz w:val="24"/>
          <w:szCs w:val="24"/>
        </w:rPr>
        <w:t>Euratom</w:t>
      </w:r>
      <w:proofErr w:type="spellEnd"/>
      <w:r w:rsidR="002074F2" w:rsidRPr="004247E3">
        <w:rPr>
          <w:rFonts w:cs="Calibri"/>
          <w:sz w:val="24"/>
          <w:szCs w:val="24"/>
        </w:rPr>
        <w:t>) 2018/1046 e nell’articolo 22 del regolamento (UE) 2021/240, in particolare in materia di prevenzione dei conflitti di interessi, delle frodi, della corruzione e di recupero e restituzione dei fondi che sono stati indebitamente assegnati;</w:t>
      </w:r>
    </w:p>
    <w:p w14:paraId="444A0968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 xml:space="preserve">di disporre delle competenze, risorse e qualifiche professionali, sia tecniche che amministrative, necessarie per portare a termine </w:t>
      </w:r>
      <w:r w:rsidR="003D5CCE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 xml:space="preserve"> e assicurare il raggiungimento di eventuali </w:t>
      </w:r>
      <w:r w:rsidR="003A61A4" w:rsidRPr="004247E3">
        <w:rPr>
          <w:rFonts w:cs="Calibri"/>
          <w:i/>
          <w:sz w:val="24"/>
          <w:szCs w:val="24"/>
        </w:rPr>
        <w:t>milestone</w:t>
      </w:r>
      <w:r w:rsidRPr="004247E3">
        <w:rPr>
          <w:rFonts w:cs="Calibri"/>
          <w:sz w:val="24"/>
          <w:szCs w:val="24"/>
        </w:rPr>
        <w:t xml:space="preserve"> e </w:t>
      </w:r>
      <w:r w:rsidR="003A61A4" w:rsidRPr="004247E3">
        <w:rPr>
          <w:rFonts w:cs="Calibri"/>
          <w:i/>
          <w:sz w:val="24"/>
          <w:szCs w:val="24"/>
        </w:rPr>
        <w:t>target</w:t>
      </w:r>
      <w:r w:rsidRPr="004247E3">
        <w:rPr>
          <w:rFonts w:cs="Calibri"/>
          <w:sz w:val="24"/>
          <w:szCs w:val="24"/>
        </w:rPr>
        <w:t xml:space="preserve"> associati;</w:t>
      </w:r>
    </w:p>
    <w:p w14:paraId="6757BF42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aver considerato e valutato tutte le condizioni che poss</w:t>
      </w:r>
      <w:r w:rsidR="0076178B" w:rsidRPr="004247E3">
        <w:rPr>
          <w:rFonts w:cs="Calibri"/>
          <w:sz w:val="24"/>
          <w:szCs w:val="24"/>
        </w:rPr>
        <w:t>a</w:t>
      </w:r>
      <w:r w:rsidRPr="004247E3">
        <w:rPr>
          <w:rFonts w:cs="Calibri"/>
          <w:sz w:val="24"/>
          <w:szCs w:val="24"/>
        </w:rPr>
        <w:t>no incidere sull’ottenimento e utilizzo del finanziamento a valere sulle risorse dell’</w:t>
      </w:r>
      <w:r w:rsidR="0076178B" w:rsidRPr="004247E3">
        <w:rPr>
          <w:rFonts w:cs="Calibri"/>
          <w:sz w:val="24"/>
          <w:szCs w:val="24"/>
        </w:rPr>
        <w:t>intervento</w:t>
      </w:r>
      <w:r w:rsidRPr="004247E3">
        <w:rPr>
          <w:rFonts w:cs="Calibri"/>
          <w:sz w:val="24"/>
          <w:szCs w:val="24"/>
        </w:rPr>
        <w:t xml:space="preserve"> </w:t>
      </w:r>
      <w:r w:rsidR="0076178B" w:rsidRPr="004247E3">
        <w:rPr>
          <w:rFonts w:cs="Calibri"/>
          <w:sz w:val="24"/>
          <w:szCs w:val="24"/>
        </w:rPr>
        <w:t xml:space="preserve">in oggetto </w:t>
      </w:r>
      <w:r w:rsidRPr="004247E3">
        <w:rPr>
          <w:rFonts w:cs="Calibri"/>
          <w:sz w:val="24"/>
          <w:szCs w:val="24"/>
        </w:rPr>
        <w:t>e di tenerne conto ai fini dell’esecuzione della proposta;</w:t>
      </w:r>
    </w:p>
    <w:p w14:paraId="2C513712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essere a conoscenza che l’Amministrazione centrale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42BA7D30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accettare tutte le condizioni previste dall’Avviso pubblico</w:t>
      </w:r>
      <w:r w:rsidR="00FD2127" w:rsidRPr="004247E3">
        <w:rPr>
          <w:rFonts w:cs="Calibri"/>
          <w:sz w:val="24"/>
          <w:szCs w:val="24"/>
        </w:rPr>
        <w:t>/Convenzione/Atto d’obbligo</w:t>
      </w:r>
      <w:r w:rsidRPr="004247E3">
        <w:rPr>
          <w:rFonts w:cs="Calibri"/>
          <w:sz w:val="24"/>
          <w:szCs w:val="24"/>
        </w:rPr>
        <w:t xml:space="preserve"> relativo</w:t>
      </w:r>
      <w:r w:rsidR="00FD2127" w:rsidRPr="004247E3">
        <w:rPr>
          <w:rFonts w:cs="Calibri"/>
          <w:sz w:val="24"/>
          <w:szCs w:val="24"/>
        </w:rPr>
        <w:t>/a</w:t>
      </w:r>
      <w:r w:rsidRPr="004247E3">
        <w:rPr>
          <w:rFonts w:cs="Calibri"/>
          <w:sz w:val="24"/>
          <w:szCs w:val="24"/>
        </w:rPr>
        <w:t xml:space="preserve"> alla presente misura;</w:t>
      </w:r>
    </w:p>
    <w:p w14:paraId="07617781" w14:textId="77777777" w:rsidR="00814968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lastRenderedPageBreak/>
        <w:t xml:space="preserve">di eseguire tempestivamente le attività necessarie per non incorrere in ritardi attuativi e concludere </w:t>
      </w:r>
      <w:r w:rsidR="003D5CCE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 xml:space="preserve"> nella forma, nei modi e nei tempi previsti e di sottoporre al Ministero delle Infrastrutture e de</w:t>
      </w:r>
      <w:r w:rsidR="00055FA3" w:rsidRPr="004247E3">
        <w:rPr>
          <w:rFonts w:cs="Calibri"/>
          <w:sz w:val="24"/>
          <w:szCs w:val="24"/>
        </w:rPr>
        <w:t xml:space="preserve">i Trasporti </w:t>
      </w:r>
      <w:r w:rsidRPr="004247E3">
        <w:rPr>
          <w:rFonts w:cs="Calibri"/>
          <w:sz w:val="24"/>
          <w:szCs w:val="24"/>
        </w:rPr>
        <w:t>– Unità di missione del PNRR le eventuali modifiche al</w:t>
      </w:r>
      <w:r w:rsidR="003D5CCE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>;</w:t>
      </w:r>
    </w:p>
    <w:p w14:paraId="413233E7" w14:textId="77777777" w:rsidR="00E10FAC" w:rsidRPr="004247E3" w:rsidRDefault="006D73BA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6D73BA">
        <w:rPr>
          <w:rFonts w:cs="Calibri"/>
          <w:sz w:val="24"/>
          <w:szCs w:val="24"/>
        </w:rPr>
        <w:t>di aver assicurato la completa tracciabilità dei flussi finanziari come previsto dall’art. 3 legge 13 agosto 2010, n. 136 e, di aver adottato e mantenuto un’apposita codificazione contabile per l'utilizzo delle risorse del PNRR</w:t>
      </w:r>
      <w:r w:rsidR="00820B7D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</w:t>
      </w:r>
    </w:p>
    <w:p w14:paraId="3DFE0CEB" w14:textId="77777777" w:rsidR="00E10FAC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 xml:space="preserve"> di effettuare i controlli di gestione e i controlli amministrativo-contabili previsti dalla legislazione nazionale applicabile per garantire la regolarità delle procedure e delle spese sostenute prima di rendicontarle al Ministero delle Infrastrutture e de</w:t>
      </w:r>
      <w:r w:rsidR="00055FA3" w:rsidRPr="004247E3">
        <w:rPr>
          <w:rFonts w:cs="Calibri"/>
          <w:sz w:val="24"/>
          <w:szCs w:val="24"/>
        </w:rPr>
        <w:t xml:space="preserve">i Trasporti </w:t>
      </w:r>
      <w:r w:rsidRPr="004247E3">
        <w:rPr>
          <w:rFonts w:cs="Calibri"/>
          <w:sz w:val="24"/>
          <w:szCs w:val="24"/>
        </w:rPr>
        <w:t>– Unità di missione del PNRR, nonché la riferibilità delle spese al</w:t>
      </w:r>
      <w:r w:rsidR="004F3401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 xml:space="preserve"> ammesso al finanziamento sul PNRR;</w:t>
      </w:r>
    </w:p>
    <w:p w14:paraId="564271B4" w14:textId="77777777" w:rsidR="00FD2265" w:rsidRPr="004247E3" w:rsidRDefault="00FD2265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FD2265">
        <w:rPr>
          <w:rFonts w:cs="Calibri"/>
          <w:sz w:val="24"/>
          <w:szCs w:val="24"/>
        </w:rPr>
        <w:t xml:space="preserve">di aver adottato le misure necessarie e di aver garantito una tempestiva informazione agli organi preposti circa l’andamento di eventuali procedimenti di carattere giudiziario, civile, penale o amministrativo che dovessero interessare le operazioni oggetto </w:t>
      </w:r>
      <w:r w:rsidR="00984F03">
        <w:rPr>
          <w:rFonts w:cs="Calibri"/>
          <w:sz w:val="24"/>
          <w:szCs w:val="24"/>
        </w:rPr>
        <w:t>di finanziamento</w:t>
      </w:r>
      <w:r w:rsidRPr="00FD2265">
        <w:rPr>
          <w:rFonts w:cs="Calibri"/>
          <w:sz w:val="24"/>
          <w:szCs w:val="24"/>
        </w:rPr>
        <w:t xml:space="preserve"> comunicando le eventuali irregolarità, le frodi, i casi di corruzione e di conflitti di interessi riscontrati, nonché i casi di doppio finanziamento a seguito delle verifiche di competenza, tenendo informata l’Amministrazione titolare</w:t>
      </w:r>
      <w:r>
        <w:rPr>
          <w:rFonts w:cs="Calibri"/>
          <w:sz w:val="24"/>
          <w:szCs w:val="24"/>
        </w:rPr>
        <w:t>;</w:t>
      </w:r>
    </w:p>
    <w:p w14:paraId="4E10FA87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presentare la rendicontazione delle spese effettivamente sostenute o dei costi esposti maturati nel caso di ricorso alle opzioni semplificate in materia di costi, nei tempi e nei modi previsti dall’avviso pubblico;</w:t>
      </w:r>
    </w:p>
    <w:p w14:paraId="7C67FBB5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rispettare gli adempimenti in materia di trasparenza amministrativa, ai sensi del decreto legislativo</w:t>
      </w:r>
      <w:r w:rsidR="003A4B55" w:rsidRPr="004247E3">
        <w:rPr>
          <w:rFonts w:cs="Calibri"/>
          <w:sz w:val="24"/>
          <w:szCs w:val="24"/>
        </w:rPr>
        <w:t xml:space="preserve"> del</w:t>
      </w:r>
      <w:r w:rsidRPr="004247E3">
        <w:rPr>
          <w:rFonts w:cs="Calibri"/>
          <w:sz w:val="24"/>
          <w:szCs w:val="24"/>
        </w:rPr>
        <w:t xml:space="preserve"> 14 marzo 2013, n. 33 e gli obblighi in materia di comunicazione e informazione previsti dall’articolo 34 del regolamento (UE) 2021/241, </w:t>
      </w:r>
      <w:r w:rsidR="008D7CA2" w:rsidRPr="004247E3">
        <w:rPr>
          <w:rFonts w:cs="Calibri"/>
          <w:sz w:val="24"/>
          <w:szCs w:val="24"/>
        </w:rPr>
        <w:t xml:space="preserve">con indicazione </w:t>
      </w:r>
      <w:r w:rsidRPr="004247E3">
        <w:rPr>
          <w:rFonts w:cs="Calibri"/>
          <w:sz w:val="24"/>
          <w:szCs w:val="24"/>
        </w:rPr>
        <w:t xml:space="preserve">in tutta la documentazione amministrativa e tecnica che </w:t>
      </w:r>
      <w:r w:rsidR="004F3401" w:rsidRPr="004247E3">
        <w:rPr>
          <w:rFonts w:cs="Calibri"/>
          <w:sz w:val="24"/>
          <w:szCs w:val="24"/>
        </w:rPr>
        <w:t>l’intervento</w:t>
      </w:r>
      <w:r w:rsidRPr="004247E3">
        <w:rPr>
          <w:rFonts w:cs="Calibri"/>
          <w:sz w:val="24"/>
          <w:szCs w:val="24"/>
        </w:rPr>
        <w:t xml:space="preserve"> </w:t>
      </w:r>
      <w:r w:rsidR="003A4B55" w:rsidRPr="004247E3">
        <w:rPr>
          <w:rFonts w:cs="Calibri"/>
          <w:sz w:val="24"/>
          <w:szCs w:val="24"/>
        </w:rPr>
        <w:t>sia</w:t>
      </w:r>
      <w:r w:rsidRPr="004247E3">
        <w:rPr>
          <w:rFonts w:cs="Calibri"/>
          <w:sz w:val="24"/>
          <w:szCs w:val="24"/>
        </w:rPr>
        <w:t xml:space="preserve"> finanziato nell’ambito del PNRR, con una esplicita dichiarazione di finanziamento che reciti “Finanziato dall’Unione europea – </w:t>
      </w:r>
      <w:proofErr w:type="spellStart"/>
      <w:r w:rsidRPr="004247E3">
        <w:rPr>
          <w:rFonts w:cs="Calibri"/>
          <w:sz w:val="24"/>
          <w:szCs w:val="24"/>
        </w:rPr>
        <w:t>NextGenerationEU</w:t>
      </w:r>
      <w:proofErr w:type="spellEnd"/>
      <w:r w:rsidRPr="004247E3">
        <w:rPr>
          <w:rFonts w:cs="Calibri"/>
          <w:sz w:val="24"/>
          <w:szCs w:val="24"/>
        </w:rPr>
        <w:t xml:space="preserve">” </w:t>
      </w:r>
      <w:r w:rsidR="008D7CA2" w:rsidRPr="004247E3">
        <w:rPr>
          <w:rFonts w:cs="Calibri"/>
          <w:sz w:val="24"/>
          <w:szCs w:val="24"/>
        </w:rPr>
        <w:t>, valorizzando</w:t>
      </w:r>
      <w:r w:rsidRPr="004247E3">
        <w:rPr>
          <w:rFonts w:cs="Calibri"/>
          <w:sz w:val="24"/>
          <w:szCs w:val="24"/>
        </w:rPr>
        <w:t xml:space="preserve"> l’emblema dell’Unione europea;</w:t>
      </w:r>
    </w:p>
    <w:p w14:paraId="3C3059D2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lastRenderedPageBreak/>
        <w:t>di rispettare le tempistiche di attuazione degli interventi del cronoprogramma di interventi così come definito dal Ministero delle Infrastrutture e de</w:t>
      </w:r>
      <w:r w:rsidR="00055FA3" w:rsidRPr="004247E3">
        <w:rPr>
          <w:rFonts w:cs="Calibri"/>
          <w:sz w:val="24"/>
          <w:szCs w:val="24"/>
        </w:rPr>
        <w:t xml:space="preserve">i Trasporti </w:t>
      </w:r>
      <w:r w:rsidRPr="004247E3">
        <w:rPr>
          <w:rFonts w:cs="Calibri"/>
          <w:sz w:val="24"/>
          <w:szCs w:val="24"/>
        </w:rPr>
        <w:t>e indicato nell’accordo di concessione del finanziamento;</w:t>
      </w:r>
    </w:p>
    <w:p w14:paraId="25F2ABED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rispettare tutte le indicazioni che saranno fornite dal Ministero in merito all’attuazione degli interventi anche successive alla pubblicazione dell’Avviso pubblico;</w:t>
      </w:r>
    </w:p>
    <w:p w14:paraId="69BA6662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di rispettare l’obbligo di rilevazione e imputazione nel sistema informatico dei dati di monitoraggio sull’avanzamento procedurale, fisico e finanziario del</w:t>
      </w:r>
      <w:r w:rsidR="004F3401" w:rsidRPr="004247E3">
        <w:rPr>
          <w:rFonts w:cs="Calibri"/>
          <w:sz w:val="24"/>
          <w:szCs w:val="24"/>
        </w:rPr>
        <w:t>le attività relative all’intervento</w:t>
      </w:r>
      <w:r w:rsidRPr="004247E3">
        <w:rPr>
          <w:rFonts w:cs="Calibri"/>
          <w:sz w:val="24"/>
          <w:szCs w:val="24"/>
        </w:rPr>
        <w:t>, dall’articolo 22.2, lettera d), del regolamento (UE) 2021/241;</w:t>
      </w:r>
    </w:p>
    <w:p w14:paraId="2EF69BCA" w14:textId="77777777" w:rsidR="00E10FAC" w:rsidRPr="004247E3" w:rsidRDefault="002074F2" w:rsidP="000A413C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 xml:space="preserve">di comprovare il conseguimento dei </w:t>
      </w:r>
      <w:r w:rsidR="003A61A4" w:rsidRPr="004247E3">
        <w:rPr>
          <w:rFonts w:cs="Calibri"/>
          <w:i/>
          <w:sz w:val="24"/>
          <w:szCs w:val="24"/>
        </w:rPr>
        <w:t>target</w:t>
      </w:r>
      <w:r w:rsidRPr="004247E3">
        <w:rPr>
          <w:rFonts w:cs="Calibri"/>
          <w:sz w:val="24"/>
          <w:szCs w:val="24"/>
        </w:rPr>
        <w:t xml:space="preserve"> e dei </w:t>
      </w:r>
      <w:r w:rsidR="003A61A4" w:rsidRPr="004247E3">
        <w:rPr>
          <w:rFonts w:cs="Calibri"/>
          <w:i/>
          <w:sz w:val="24"/>
          <w:szCs w:val="24"/>
        </w:rPr>
        <w:t>milestone</w:t>
      </w:r>
      <w:r w:rsidRPr="004247E3">
        <w:rPr>
          <w:rFonts w:cs="Calibri"/>
          <w:sz w:val="24"/>
          <w:szCs w:val="24"/>
        </w:rPr>
        <w:t xml:space="preserve"> associati agli interventi con la produzione e l’imputazione nel sistema informatico della documentazione probatoria pertinente; </w:t>
      </w:r>
    </w:p>
    <w:p w14:paraId="45C35439" w14:textId="77777777" w:rsidR="00814968" w:rsidRPr="00E2257B" w:rsidRDefault="002074F2" w:rsidP="00E2257B">
      <w:pPr>
        <w:numPr>
          <w:ilvl w:val="0"/>
          <w:numId w:val="4"/>
        </w:numPr>
        <w:spacing w:afterLines="120" w:after="288" w:line="360" w:lineRule="auto"/>
        <w:ind w:left="426"/>
        <w:jc w:val="both"/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assicurare la conservazione della documentazione in fascicoli cartacei o informatici ai fini della completa tracciabilità delle operazioni – nel rispetto di quanto previsto dal decreto legislativo 7 marzo 2005, n. 82 e all’articolo 9, comma 4, del decreto-legge 31 maggio 2021, n. 77, convertito, con modificazioni, dalla legge 29 luglio 2021, n. 108 – che, nelle diverse fasi di controllo e verifica previste dal sistema di gestione e controllo del PNRR, dovranno essere messi prontamente a disposizione su richiesta del Ministero delle Infrastrutture e de</w:t>
      </w:r>
      <w:r w:rsidR="00055FA3" w:rsidRPr="004247E3">
        <w:rPr>
          <w:rFonts w:cs="Calibri"/>
          <w:sz w:val="24"/>
          <w:szCs w:val="24"/>
        </w:rPr>
        <w:t>i Trasporti</w:t>
      </w:r>
      <w:r w:rsidRPr="004247E3">
        <w:rPr>
          <w:rFonts w:cs="Calibri"/>
          <w:sz w:val="24"/>
          <w:szCs w:val="24"/>
        </w:rPr>
        <w:t xml:space="preserve"> – Unità di missione del PNRR, del Servizio centrale per il PNRR, dell’Unità di Audit, della Commissione europea, dell’OLAF, della Corte dei Conti europea (ECA), della Procura europea (EPPO) e delle competenti Autorità giudiziarie nazionali.</w:t>
      </w:r>
    </w:p>
    <w:p w14:paraId="44BBA491" w14:textId="45F8E1DF" w:rsidR="00814968" w:rsidRPr="004247E3" w:rsidRDefault="002074F2" w:rsidP="0019779A">
      <w:pPr>
        <w:rPr>
          <w:rFonts w:cs="Calibri"/>
          <w:sz w:val="24"/>
          <w:szCs w:val="24"/>
        </w:rPr>
      </w:pPr>
      <w:r w:rsidRPr="004247E3">
        <w:rPr>
          <w:rFonts w:cs="Calibri"/>
          <w:sz w:val="24"/>
          <w:szCs w:val="24"/>
        </w:rPr>
        <w:t>Luogo e data</w:t>
      </w:r>
    </w:p>
    <w:p w14:paraId="6DA5345A" w14:textId="77777777" w:rsidR="00814968" w:rsidRPr="004247E3" w:rsidRDefault="002074F2">
      <w:pPr>
        <w:spacing w:before="27" w:line="321" w:lineRule="exact"/>
        <w:ind w:right="136"/>
        <w:jc w:val="right"/>
        <w:rPr>
          <w:rFonts w:cs="Calibri"/>
        </w:rPr>
      </w:pPr>
      <w:r w:rsidRPr="004247E3">
        <w:rPr>
          <w:rFonts w:cs="Calibri"/>
          <w:sz w:val="18"/>
        </w:rPr>
        <w:t>Firmato</w:t>
      </w:r>
      <w:r w:rsidRPr="004247E3">
        <w:rPr>
          <w:rFonts w:cs="Calibri"/>
          <w:spacing w:val="-6"/>
          <w:sz w:val="18"/>
        </w:rPr>
        <w:t xml:space="preserve"> </w:t>
      </w:r>
      <w:r w:rsidRPr="004247E3">
        <w:rPr>
          <w:rFonts w:cs="Calibri"/>
          <w:sz w:val="18"/>
        </w:rPr>
        <w:t>digitalmente</w:t>
      </w:r>
      <w:r w:rsidRPr="004247E3">
        <w:rPr>
          <w:rFonts w:cs="Calibri"/>
          <w:sz w:val="12"/>
        </w:rPr>
        <w:t xml:space="preserve"> </w:t>
      </w:r>
    </w:p>
    <w:p w14:paraId="75D64D30" w14:textId="77777777" w:rsidR="00814968" w:rsidRPr="004247E3" w:rsidRDefault="002074F2">
      <w:pPr>
        <w:tabs>
          <w:tab w:val="left" w:pos="2882"/>
        </w:tabs>
        <w:spacing w:line="303" w:lineRule="exact"/>
        <w:ind w:right="119"/>
        <w:jc w:val="right"/>
        <w:rPr>
          <w:rFonts w:cs="Calibri"/>
        </w:rPr>
      </w:pPr>
      <w:r w:rsidRPr="004247E3">
        <w:rPr>
          <w:rFonts w:cs="Calibri"/>
          <w:sz w:val="18"/>
          <w:u w:val="single"/>
        </w:rPr>
        <w:t xml:space="preserve"> </w:t>
      </w:r>
      <w:r w:rsidRPr="004247E3">
        <w:rPr>
          <w:rFonts w:cs="Calibri"/>
          <w:sz w:val="18"/>
          <w:u w:val="single"/>
        </w:rPr>
        <w:tab/>
      </w:r>
      <w:r w:rsidRPr="004247E3">
        <w:rPr>
          <w:rFonts w:cs="Calibri"/>
          <w:sz w:val="18"/>
        </w:rPr>
        <w:t xml:space="preserve"> </w:t>
      </w:r>
    </w:p>
    <w:p w14:paraId="395C2B3D" w14:textId="77777777" w:rsidR="00814968" w:rsidRPr="004247E3" w:rsidRDefault="002074F2">
      <w:pPr>
        <w:spacing w:line="284" w:lineRule="exact"/>
        <w:ind w:right="172"/>
        <w:jc w:val="right"/>
        <w:rPr>
          <w:rFonts w:cs="Calibri"/>
        </w:rPr>
      </w:pPr>
      <w:r w:rsidRPr="004247E3">
        <w:rPr>
          <w:rFonts w:cs="Calibri"/>
          <w:spacing w:val="-1"/>
          <w:sz w:val="16"/>
        </w:rPr>
        <w:t xml:space="preserve">   </w:t>
      </w:r>
      <w:r w:rsidRPr="004247E3">
        <w:rPr>
          <w:rFonts w:cs="Calibri"/>
          <w:sz w:val="16"/>
        </w:rPr>
        <w:t>(indicare</w:t>
      </w:r>
      <w:r w:rsidRPr="004247E3">
        <w:rPr>
          <w:rFonts w:cs="Calibri"/>
          <w:spacing w:val="-4"/>
          <w:sz w:val="16"/>
        </w:rPr>
        <w:t xml:space="preserve"> </w:t>
      </w:r>
      <w:r w:rsidRPr="004247E3">
        <w:rPr>
          <w:rFonts w:cs="Calibri"/>
          <w:sz w:val="16"/>
        </w:rPr>
        <w:t>nome</w:t>
      </w:r>
      <w:r w:rsidRPr="004247E3">
        <w:rPr>
          <w:rFonts w:cs="Calibri"/>
          <w:spacing w:val="-3"/>
          <w:sz w:val="16"/>
        </w:rPr>
        <w:t xml:space="preserve"> </w:t>
      </w:r>
      <w:r w:rsidRPr="004247E3">
        <w:rPr>
          <w:rFonts w:cs="Calibri"/>
          <w:sz w:val="16"/>
        </w:rPr>
        <w:t>e</w:t>
      </w:r>
      <w:r w:rsidRPr="004247E3">
        <w:rPr>
          <w:rFonts w:cs="Calibri"/>
          <w:spacing w:val="-5"/>
          <w:sz w:val="16"/>
        </w:rPr>
        <w:t xml:space="preserve"> </w:t>
      </w:r>
      <w:r w:rsidRPr="004247E3">
        <w:rPr>
          <w:rFonts w:cs="Calibri"/>
          <w:sz w:val="16"/>
        </w:rPr>
        <w:t>cognome</w:t>
      </w:r>
      <w:r w:rsidRPr="004247E3">
        <w:rPr>
          <w:rFonts w:cs="Calibri"/>
          <w:spacing w:val="-3"/>
          <w:sz w:val="16"/>
        </w:rPr>
        <w:t xml:space="preserve"> </w:t>
      </w:r>
      <w:r w:rsidRPr="004247E3">
        <w:rPr>
          <w:rFonts w:cs="Calibri"/>
          <w:sz w:val="16"/>
        </w:rPr>
        <w:t>del</w:t>
      </w:r>
      <w:r w:rsidRPr="004247E3">
        <w:rPr>
          <w:rFonts w:cs="Calibri"/>
          <w:spacing w:val="-6"/>
          <w:sz w:val="16"/>
        </w:rPr>
        <w:t xml:space="preserve"> </w:t>
      </w:r>
      <w:r w:rsidRPr="004247E3">
        <w:rPr>
          <w:rFonts w:cs="Calibri"/>
          <w:sz w:val="16"/>
        </w:rPr>
        <w:t>firmatario</w:t>
      </w:r>
    </w:p>
    <w:p w14:paraId="1FF3A64B" w14:textId="77777777" w:rsidR="00814968" w:rsidRPr="004247E3" w:rsidRDefault="00814968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613F4AA2" w14:textId="77777777" w:rsidR="00814968" w:rsidRPr="004247E3" w:rsidRDefault="00814968">
      <w:pPr>
        <w:spacing w:after="0" w:line="240" w:lineRule="auto"/>
        <w:jc w:val="both"/>
        <w:rPr>
          <w:rFonts w:cs="Calibri"/>
        </w:rPr>
      </w:pPr>
    </w:p>
    <w:p w14:paraId="541F1C51" w14:textId="77777777" w:rsidR="00814968" w:rsidRPr="004247E3" w:rsidRDefault="002074F2" w:rsidP="00B94BF5">
      <w:pPr>
        <w:jc w:val="center"/>
        <w:rPr>
          <w:rFonts w:cs="Calibri"/>
          <w:i/>
          <w:iCs/>
          <w:sz w:val="18"/>
          <w:szCs w:val="18"/>
        </w:rPr>
      </w:pPr>
      <w:r w:rsidRPr="004247E3">
        <w:rPr>
          <w:rFonts w:cs="Calibri"/>
          <w:i/>
          <w:iCs/>
          <w:sz w:val="18"/>
          <w:szCs w:val="18"/>
        </w:rPr>
        <w:t>Si allega copia fotostatica del documento di identità, in corso di validità (art. 38 del d.P.R. n. 445/2000).</w:t>
      </w:r>
    </w:p>
    <w:sectPr w:rsidR="00814968" w:rsidRPr="004247E3">
      <w:head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163D" w14:textId="77777777" w:rsidR="00C237FB" w:rsidRDefault="00C237FB">
      <w:pPr>
        <w:spacing w:after="0" w:line="240" w:lineRule="auto"/>
      </w:pPr>
      <w:r>
        <w:separator/>
      </w:r>
    </w:p>
  </w:endnote>
  <w:endnote w:type="continuationSeparator" w:id="0">
    <w:p w14:paraId="20329BEC" w14:textId="77777777" w:rsidR="00C237FB" w:rsidRDefault="00C2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3B58" w14:textId="77777777" w:rsidR="00C237FB" w:rsidRDefault="00C237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2A0CDB" w14:textId="77777777" w:rsidR="00C237FB" w:rsidRDefault="00C2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E315" w14:textId="77777777" w:rsidR="00B4149E" w:rsidRDefault="0019779A" w:rsidP="00B4149E">
    <w:pPr>
      <w:pStyle w:val="Intestazione"/>
      <w:tabs>
        <w:tab w:val="center" w:pos="5220"/>
        <w:tab w:val="left" w:pos="9171"/>
      </w:tabs>
    </w:pPr>
    <w:bookmarkStart w:id="1" w:name="_Hlk119591123"/>
    <w:bookmarkStart w:id="2" w:name="_Hlk119591124"/>
    <w:bookmarkStart w:id="3" w:name="_Hlk119591210"/>
    <w:bookmarkStart w:id="4" w:name="_Hlk119591211"/>
    <w:r w:rsidRPr="008A6D13">
      <w:rPr>
        <w:b/>
        <w:noProof/>
      </w:rPr>
      <w:drawing>
        <wp:inline distT="0" distB="0" distL="0" distR="0" wp14:anchorId="649FE2F4" wp14:editId="64D2A838">
          <wp:extent cx="6122670" cy="600710"/>
          <wp:effectExtent l="0" t="0" r="0" b="0"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49E">
      <w:tab/>
    </w:r>
    <w:r w:rsidR="00B4149E">
      <w:tab/>
    </w:r>
  </w:p>
  <w:bookmarkEnd w:id="1"/>
  <w:bookmarkEnd w:id="2"/>
  <w:bookmarkEnd w:id="3"/>
  <w:bookmarkEnd w:id="4"/>
  <w:p w14:paraId="6B484A7C" w14:textId="77777777" w:rsidR="002074F2" w:rsidRDefault="002074F2" w:rsidP="005444A0">
    <w:pPr>
      <w:pStyle w:val="Intestazione"/>
      <w:tabs>
        <w:tab w:val="clear" w:pos="4819"/>
        <w:tab w:val="center" w:pos="4962"/>
      </w:tabs>
    </w:pPr>
  </w:p>
  <w:p w14:paraId="4F5E572E" w14:textId="77777777" w:rsidR="002074F2" w:rsidRDefault="002074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997"/>
    <w:multiLevelType w:val="hybridMultilevel"/>
    <w:tmpl w:val="3E70DC8E"/>
    <w:lvl w:ilvl="0" w:tplc="8F16B9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BBE"/>
    <w:multiLevelType w:val="hybridMultilevel"/>
    <w:tmpl w:val="012EA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6248"/>
    <w:multiLevelType w:val="hybridMultilevel"/>
    <w:tmpl w:val="6546C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A4BF8"/>
    <w:multiLevelType w:val="multilevel"/>
    <w:tmpl w:val="6500068C"/>
    <w:lvl w:ilvl="0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0303CD"/>
    <w:multiLevelType w:val="hybridMultilevel"/>
    <w:tmpl w:val="01CE9434"/>
    <w:lvl w:ilvl="0" w:tplc="2BDC12E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8156">
    <w:abstractNumId w:val="3"/>
  </w:num>
  <w:num w:numId="2" w16cid:durableId="2136022147">
    <w:abstractNumId w:val="4"/>
  </w:num>
  <w:num w:numId="3" w16cid:durableId="1908413343">
    <w:abstractNumId w:val="1"/>
  </w:num>
  <w:num w:numId="4" w16cid:durableId="25953162">
    <w:abstractNumId w:val="2"/>
  </w:num>
  <w:num w:numId="5" w16cid:durableId="201333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5A"/>
    <w:rsid w:val="00034F30"/>
    <w:rsid w:val="00055FA3"/>
    <w:rsid w:val="000A413C"/>
    <w:rsid w:val="000C01A5"/>
    <w:rsid w:val="00147FA7"/>
    <w:rsid w:val="0019779A"/>
    <w:rsid w:val="002074F2"/>
    <w:rsid w:val="00251206"/>
    <w:rsid w:val="00262BCB"/>
    <w:rsid w:val="00283567"/>
    <w:rsid w:val="003741C5"/>
    <w:rsid w:val="003A4B55"/>
    <w:rsid w:val="003A61A4"/>
    <w:rsid w:val="003D5CCE"/>
    <w:rsid w:val="003E25B3"/>
    <w:rsid w:val="004247E3"/>
    <w:rsid w:val="004412DB"/>
    <w:rsid w:val="0047585A"/>
    <w:rsid w:val="004841C2"/>
    <w:rsid w:val="004F3401"/>
    <w:rsid w:val="0051139C"/>
    <w:rsid w:val="00512AD6"/>
    <w:rsid w:val="005444A0"/>
    <w:rsid w:val="00552EB0"/>
    <w:rsid w:val="005E5063"/>
    <w:rsid w:val="00630940"/>
    <w:rsid w:val="006D73BA"/>
    <w:rsid w:val="00725458"/>
    <w:rsid w:val="0076178B"/>
    <w:rsid w:val="007B250B"/>
    <w:rsid w:val="007C2DC1"/>
    <w:rsid w:val="007F7F43"/>
    <w:rsid w:val="00802670"/>
    <w:rsid w:val="00814968"/>
    <w:rsid w:val="00820B7D"/>
    <w:rsid w:val="00822136"/>
    <w:rsid w:val="008272F2"/>
    <w:rsid w:val="008500DE"/>
    <w:rsid w:val="00855B82"/>
    <w:rsid w:val="008A6D13"/>
    <w:rsid w:val="008A7A5A"/>
    <w:rsid w:val="008D7CA2"/>
    <w:rsid w:val="00965D87"/>
    <w:rsid w:val="00984F03"/>
    <w:rsid w:val="009D149F"/>
    <w:rsid w:val="009E1D5B"/>
    <w:rsid w:val="009F580D"/>
    <w:rsid w:val="00A56BF4"/>
    <w:rsid w:val="00A85235"/>
    <w:rsid w:val="00A931F8"/>
    <w:rsid w:val="00AC01EF"/>
    <w:rsid w:val="00AC23BE"/>
    <w:rsid w:val="00B301A4"/>
    <w:rsid w:val="00B4149E"/>
    <w:rsid w:val="00B6636D"/>
    <w:rsid w:val="00B94BF5"/>
    <w:rsid w:val="00BB2E19"/>
    <w:rsid w:val="00BB7B9A"/>
    <w:rsid w:val="00C237FB"/>
    <w:rsid w:val="00C74EC9"/>
    <w:rsid w:val="00E10FAC"/>
    <w:rsid w:val="00E2257B"/>
    <w:rsid w:val="00EA0C5A"/>
    <w:rsid w:val="00ED0655"/>
    <w:rsid w:val="00EF6D1E"/>
    <w:rsid w:val="00FD212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AE4C"/>
  <w15:docId w15:val="{A8ED9441-8EEA-144E-B52B-453B728A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Corpotesto">
    <w:name w:val="Body Text"/>
    <w:basedOn w:val="Normale"/>
    <w:link w:val="CorpotestoCarattere"/>
    <w:uiPriority w:val="99"/>
    <w:unhideWhenUsed/>
    <w:rsid w:val="00B6636D"/>
    <w:pPr>
      <w:suppressAutoHyphens w:val="0"/>
      <w:autoSpaceDN/>
      <w:spacing w:after="120" w:line="259" w:lineRule="auto"/>
    </w:pPr>
  </w:style>
  <w:style w:type="character" w:customStyle="1" w:styleId="CorpotestoCarattere">
    <w:name w:val="Corpo testo Carattere"/>
    <w:link w:val="Corpotesto"/>
    <w:uiPriority w:val="99"/>
    <w:rsid w:val="00B6636D"/>
    <w:rPr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512A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a.pau\Downloads\Autocontrollo%20Rendicontazione%20del%20Soggettoa\All.%20II%20-%20Attestazione%20del%20rispetto%20di%20ulteriori%20principi%20e%20delle%20condizionalit&#224;%20del%20PNR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C:\Users\francesca.pau\Downloads\Autocontrollo Rendicontazione del Soggettoa\All. II - Attestazione del rispetto di ulteriori principi e delle condizionalità del PNRR.dot</Template>
  <TotalTime>1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FRANCESCA</dc:creator>
  <cp:keywords/>
  <dc:description/>
  <cp:lastModifiedBy>SALVATORE NICOLETTA</cp:lastModifiedBy>
  <cp:revision>2</cp:revision>
  <cp:lastPrinted>2022-12-13T11:55:00Z</cp:lastPrinted>
  <dcterms:created xsi:type="dcterms:W3CDTF">2026-03-13T08:46:00Z</dcterms:created>
  <dcterms:modified xsi:type="dcterms:W3CDTF">2026-03-13T08:46:00Z</dcterms:modified>
</cp:coreProperties>
</file>