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10978"/>
      </w:tblGrid>
      <w:tr w:rsidR="001A0D27" w:rsidRPr="00B50AD7" w14:paraId="351835E0" w14:textId="77777777" w:rsidTr="005A4B69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2DDB0368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5A4B69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Allegato 6g</w:t>
            </w:r>
          </w:p>
          <w:p w14:paraId="7475D95B" w14:textId="54E69B27" w:rsidR="001A0D27" w:rsidRPr="00580DD2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HECKLIST PER LA VERIFICA DEL RAGGIUNGIMENTO M&amp;T</w:t>
            </w:r>
          </w:p>
          <w:p w14:paraId="19C852AB" w14:textId="68207B1B" w:rsidR="001A0D27" w:rsidRPr="00580DD2" w:rsidRDefault="001A0D27" w:rsidP="00800A4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NOTIFICA AGGIUDICAZIONE DEGLI APPALTI</w:t>
            </w:r>
          </w:p>
        </w:tc>
      </w:tr>
      <w:tr w:rsidR="001A0D27" w:rsidRPr="00B50AD7" w14:paraId="70B8CDA3" w14:textId="77777777" w:rsidTr="00F8344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F83442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1A0D27" w:rsidRPr="00B50AD7" w14:paraId="73CAFC9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770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3C9246E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3BD0AA48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A89A339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43D13DEA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14C3444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15236F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9D3C4A9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</w:tr>
      <w:tr w:rsidR="001A0D27" w:rsidRPr="00B50AD7" w14:paraId="078452D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AF6053A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6DC90C3D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D4979AC" w14:textId="77777777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6951A8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II livello </w:t>
            </w:r>
            <w:r w:rsidRPr="001205E2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D3194C6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0904FF94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929204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12D2C3C" w14:textId="7A5A0C41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64DBA9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E76858" w14:textId="318A1D32" w:rsidR="001A0D27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59AC107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B8EF595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75DAC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78628513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Procedura di appalto applicata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65E6B5" w14:textId="75E77A68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</w:tr>
      <w:tr w:rsidR="001A0D27" w:rsidRPr="00B50AD7" w14:paraId="5BD9107B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77777777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DB8B8C9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BE2806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25D43903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495ED52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CC37F27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E690D7F" w14:textId="77777777" w:rsidR="001A0D27" w:rsidRPr="00EB377B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1A0D27" w:rsidRPr="00B50AD7" w14:paraId="5438B98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91BE80" w14:textId="1D0599C1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E45E44E" w14:textId="77777777" w:rsidR="001A0D2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1F0414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1F0437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4F339C2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67AF700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8F1187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B1E0C7B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AD1A0ED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36E34A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2B218D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DB2F1EB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341C8AAE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1261306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6298BA10" w14:textId="1826F10D" w:rsidR="00341D3C" w:rsidRDefault="00341D3C">
      <w:pPr>
        <w:rPr>
          <w:rFonts w:ascii="Garamond" w:hAnsi="Garamond"/>
        </w:rPr>
      </w:pPr>
    </w:p>
    <w:p w14:paraId="28FA2F27" w14:textId="20EFC42F" w:rsidR="00341D3C" w:rsidRDefault="00341D3C">
      <w:pPr>
        <w:rPr>
          <w:rFonts w:ascii="Garamond" w:hAnsi="Garamond"/>
        </w:rPr>
      </w:pPr>
    </w:p>
    <w:p w14:paraId="3321E9D6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5403"/>
        <w:gridCol w:w="710"/>
        <w:gridCol w:w="710"/>
        <w:gridCol w:w="710"/>
        <w:gridCol w:w="2269"/>
        <w:gridCol w:w="3254"/>
      </w:tblGrid>
      <w:tr w:rsidR="00173F56" w:rsidRPr="00B50AD7" w14:paraId="36769B61" w14:textId="77777777" w:rsidTr="00173F56">
        <w:trPr>
          <w:trHeight w:val="870"/>
          <w:tblHeader/>
          <w:jc w:val="center"/>
        </w:trPr>
        <w:tc>
          <w:tcPr>
            <w:tcW w:w="2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636547C6" w:rsidR="00173F56" w:rsidRPr="00B50AD7" w:rsidRDefault="00173F56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Aggiudicazione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04A01490" w:rsidR="00173F56" w:rsidRPr="00B50AD7" w:rsidRDefault="00173F56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Documenti verificati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173F56" w:rsidRPr="00B50AD7" w:rsidRDefault="00173F56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173F56" w:rsidRPr="00023F3C" w14:paraId="558B1AA4" w14:textId="77777777" w:rsidTr="00173F56">
        <w:trPr>
          <w:trHeight w:val="1030"/>
          <w:jc w:val="center"/>
        </w:trPr>
        <w:tc>
          <w:tcPr>
            <w:tcW w:w="2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01099" w14:textId="1852C805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9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9AD5F" w14:textId="3F7F7110" w:rsidR="00173F56" w:rsidRDefault="00173F56" w:rsidP="00986DE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0625A"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è coerente con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l’obiettivo</w:t>
            </w:r>
            <w:r w:rsidRPr="00B0625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PNRR nell’ambito della relativa missione/componente/misura/investimento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D1604" w14:textId="381107F7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3695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25EB5" w14:textId="62E9DF28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7150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83BFD" w14:textId="40F69E5E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1093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24AE0" w14:textId="61309AFE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F57C7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3B006B72" w14:textId="77777777" w:rsidTr="00173F56">
        <w:trPr>
          <w:trHeight w:val="1260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60DA8088" w14:textId="3AD027F5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981CE81" w14:textId="7C85FADB" w:rsidR="00173F56" w:rsidRPr="00B0625A" w:rsidRDefault="00173F56" w:rsidP="006509B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Nella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documentazione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>riporta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to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il riferimento al finanziamento da parte dell’Unione europea e all’iniziativa </w:t>
            </w:r>
            <w:r w:rsidRPr="00613B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Next Generation EU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(relativa missione e componente) 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logo</w:t>
            </w:r>
            <w:r w:rsidRPr="00613B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dell’UE?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DBFBC9" w14:textId="30982A21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48230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69572E73" w14:textId="68409F46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4591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509DE936" w14:textId="67D7D270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0348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5508AAFC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89474BE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2D042E9F" w14:textId="77777777" w:rsidTr="00173F56">
        <w:trPr>
          <w:trHeight w:val="1089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3AAC8692" w14:textId="5E99A80F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7B3673C" w14:textId="306C236D" w:rsidR="00173F56" w:rsidRPr="00B0625A" w:rsidRDefault="00173F56" w:rsidP="006509B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63D7A"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ha rispettato gli obblighi di informazione, comunicazione e pubblicità previsti dall’art. 34 del Reg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763D7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(UE) 2021/241?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8C1FB9" w14:textId="2F6A9670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752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2A9B528" w14:textId="2D5AB692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05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439774CE" w14:textId="0C1ABC56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9291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2468E24D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66BE57D2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6F541812" w14:textId="77777777" w:rsidTr="00173F56">
        <w:trPr>
          <w:trHeight w:val="1308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7F45572B" w14:textId="47D14148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22E12AC" w14:textId="314FB2D1" w:rsidR="00173F56" w:rsidRPr="00763D7A" w:rsidRDefault="00173F56" w:rsidP="006509B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procedura di affidamento oggetto di controllo è in linea con le scadenze dettante nel cronoprogramma previsto dall’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Annex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CID o comunque con le tempistiche relative alla prima richiesta di pagamento utile?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8F024F" w14:textId="5329C8EA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9584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755888E2" w14:textId="5ED803F1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83487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60882D6D" w14:textId="201C1549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70402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63439B04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339EE24A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0219123E" w14:textId="77777777" w:rsidTr="00173F56">
        <w:trPr>
          <w:trHeight w:val="783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06CD3D0F" w14:textId="41C24E55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AAC2C6A" w14:textId="130DC614" w:rsidR="00173F56" w:rsidRPr="00B0625A" w:rsidRDefault="00173F56" w:rsidP="006509B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 fine di definire la procedura di aggiudicazione, si è fatto ricorso ad un Accordo Quadro/Convenzione?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308852" w14:textId="46E73AB1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82175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2EA72E8" w14:textId="34A99E74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1317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7746DBD6" w14:textId="5898C8CD" w:rsidR="00173F56" w:rsidRPr="001833DF" w:rsidRDefault="002B1374" w:rsidP="00F8344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91509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746C8B5D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032B71D7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3BE7C2A7" w14:textId="77777777" w:rsidTr="00173F56">
        <w:trPr>
          <w:trHeight w:val="1037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A2556C7" w14:textId="69011DA9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57ED827" w14:textId="06A2F050" w:rsidR="00173F56" w:rsidRPr="00B0625A" w:rsidRDefault="00173F56" w:rsidP="006509B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prodotta dal Soggetto attuatore attestante il conseguimento della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milestone 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correttamente caricata e/o implementata sul sistema informativo 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370B11" w14:textId="65F83263" w:rsidR="00173F56" w:rsidRDefault="002B1374" w:rsidP="00F8344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220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70B035CF" w14:textId="58506B0A" w:rsidR="00173F56" w:rsidRDefault="002B1374" w:rsidP="00F8344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990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330D2D9A" w14:textId="7285902C" w:rsidR="00173F56" w:rsidRDefault="002B1374" w:rsidP="00F83442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90318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1B9B39E6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2D08F4F0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21DC74ED" w14:textId="77777777" w:rsidTr="00173F56">
        <w:trPr>
          <w:trHeight w:val="1025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6E783D13" w14:textId="56C8DCF4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15CBEE7A" w14:textId="3745926F" w:rsidR="00173F56" w:rsidRDefault="002E6AD3" w:rsidP="00A67794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 w:rsidR="00173F5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compilata dal soggetto attuatore la checklist attestante il raggiungimento della </w:t>
            </w:r>
            <w:r w:rsidR="00173F56" w:rsidRPr="00173F56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performance</w:t>
            </w:r>
            <w:r w:rsidR="00173F56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? (Allegato 6i al Si. </w:t>
            </w:r>
            <w:proofErr w:type="spellStart"/>
            <w:r w:rsidR="00173F56"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spellEnd"/>
            <w:r w:rsidR="00173F56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887970" w14:textId="77777777" w:rsidR="00173F56" w:rsidRDefault="00173F56" w:rsidP="00220D2D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4DA7A397" w14:textId="77777777" w:rsidR="00173F56" w:rsidRDefault="00173F56" w:rsidP="00220D2D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333BB2E5" w14:textId="77777777" w:rsidR="00173F56" w:rsidRDefault="00173F56" w:rsidP="00220D2D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144AC945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41819E3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00829D73" w14:textId="77777777" w:rsidTr="00173F56">
        <w:trPr>
          <w:trHeight w:val="1025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5D4A626A" w14:textId="3E551D18" w:rsidR="00173F56" w:rsidRDefault="00173F56" w:rsidP="00D120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8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9AE5ED1" w14:textId="4F385376" w:rsidR="00173F56" w:rsidRPr="00B0625A" w:rsidRDefault="00173F56" w:rsidP="00A67794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 checklist di autocontrollo di cui al Si.Ge.Co. del MIT (Allegati 8b, 9h, 9j) sono state correttamente caricate su 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783765" w14:textId="63FE46CC" w:rsidR="00173F56" w:rsidRPr="006509B6" w:rsidRDefault="002B1374" w:rsidP="00220D2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71770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7BF1CB65" w14:textId="48FDFB7C" w:rsidR="00173F56" w:rsidRPr="006509B6" w:rsidRDefault="002B1374" w:rsidP="00220D2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002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614DA42" w14:textId="6CA365CE" w:rsidR="00173F56" w:rsidRPr="006509B6" w:rsidRDefault="002B1374" w:rsidP="00220D2D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8575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6905B8AB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B8A55C9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19D3A3AF" w14:textId="77777777" w:rsidTr="00173F56">
        <w:trPr>
          <w:trHeight w:val="982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03D3C721" w14:textId="1F388480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E8ADD5B" w14:textId="45164B6A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e checklist di autocontrollo di cui al Si.Ge.Co. del MIT (Allegati 8b, 9h, 9j) sono state correttamente compilate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5AD7E1" w14:textId="7D153533" w:rsidR="00173F56" w:rsidRPr="006509B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1021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1818BB44" w14:textId="79F3B87A" w:rsidR="00173F56" w:rsidRPr="006509B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64458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7D4E218" w14:textId="19F3A6D0" w:rsidR="00173F56" w:rsidRPr="006509B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0294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0CF263A6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9E5A23C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C5C767A" w14:textId="77777777" w:rsidTr="00173F56">
        <w:trPr>
          <w:trHeight w:val="965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56EFCFF6" w14:textId="2D106335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4909EF60" w14:textId="1A217CBA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La checklist di cui all’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All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8b (autocontrollo avvisi-bandi) ha avuto esito positivo?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311C01" w14:textId="4F2D7070" w:rsidR="00173F56" w:rsidRPr="006509B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02902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00C1BF2" w14:textId="468E207A" w:rsidR="00173F56" w:rsidRPr="006509B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773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6B98D4A0" w14:textId="4BD60241" w:rsidR="00173F56" w:rsidRPr="006509B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8837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6121E36E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6C1ECA66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10E00663" w14:textId="77777777" w:rsidTr="00173F56">
        <w:trPr>
          <w:trHeight w:val="851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3041D2E1" w14:textId="09DD00D1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843C64C" w14:textId="549AC82F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In caso di risposta negativa all’</w:t>
            </w:r>
            <w:r w:rsidRPr="00213FA4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item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controllo precedente,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ono stati individuate delle misure correttive da attuare in sede di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follow-up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1B332B" w14:textId="2564F7EF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5740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2D86BF21" w14:textId="7CDB2023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4969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255F2BE8" w14:textId="65B4C5BD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42765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4F2431BB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3A94B397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205B646E" w14:textId="77777777" w:rsidTr="00173F56">
        <w:trPr>
          <w:trHeight w:val="977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257439C8" w14:textId="31B73633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12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76D961E1" w14:textId="62ABD5C5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La checklist di cui all’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All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. 9h (autocontrollo sulla procedura di gara) ha avuto esito positivo?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8CE5BC" w14:textId="11D05837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954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14560D7B" w14:textId="06DF3CCD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5889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444FD34B" w14:textId="6430B036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164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4569B325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030A768D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4861355" w14:textId="77777777" w:rsidTr="00173F56">
        <w:trPr>
          <w:trHeight w:val="995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2904A616" w14:textId="7609AE90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13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26462D3" w14:textId="7C227AB9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In caso di risposta negativa all’</w:t>
            </w:r>
            <w:r w:rsidRPr="003E75F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item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controllo precedente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 s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ono stati individuate delle misure correttive da attuare in sede di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follow-up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300168" w14:textId="118083A2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4764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5CB2DAEE" w14:textId="767D5B8C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144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5485C8BB" w14:textId="461A8EC4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239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2B7299D5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6684496F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3C86B59" w14:textId="77777777" w:rsidTr="00173F56">
        <w:trPr>
          <w:trHeight w:val="837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61BB2D53" w14:textId="2A2B6C96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4C6A371" w14:textId="54F25185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La checklist di cui all’</w:t>
            </w:r>
            <w:proofErr w:type="spell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All</w:t>
            </w:r>
            <w:proofErr w:type="spell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. 9j (pari opportunità) ha avuto esito positivo?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79122C" w14:textId="4A9FBC04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11928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46BAFFF2" w14:textId="53E6E2C1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4850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EF9B837" w14:textId="3F82E256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968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1D1CCC88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4DF39DF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987DA52" w14:textId="77777777" w:rsidTr="00173F56">
        <w:trPr>
          <w:trHeight w:val="919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3F086298" w14:textId="68BE4486" w:rsidR="00173F56" w:rsidRDefault="00173F56" w:rsidP="00213F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15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FBB2BC6" w14:textId="5F3AF326" w:rsidR="00173F56" w:rsidRPr="008217EF" w:rsidRDefault="00173F56" w:rsidP="00213FA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In caso di risposta negativa all’</w:t>
            </w:r>
            <w:r w:rsidRPr="003E75F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item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controllo precedente,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ono stati </w:t>
            </w:r>
            <w:proofErr w:type="gramStart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individuate  delle</w:t>
            </w:r>
            <w:proofErr w:type="gramEnd"/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misure correttive da attuare in sede di 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follow-up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8B1A82" w14:textId="5448DCF3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8602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15849CF5" w14:textId="44877710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066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1B863188" w14:textId="2BD51CF0" w:rsidR="00173F56" w:rsidRDefault="002B1374" w:rsidP="00213FA4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654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0626EFAC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EC554FB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05E903F3" w14:textId="77777777" w:rsidTr="00173F56">
        <w:trPr>
          <w:trHeight w:val="1451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7044D775" w14:textId="2D6C0C3D" w:rsidR="00173F56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16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5C33E538" w14:textId="77777777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presente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dichiarazione di assenza del conflitto di interessi per il personale, interno ed esterno al Soggetto attuatore, coinvolto nella procedura di selezione? (Allegato 8c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1C0A9C5E" w14:textId="4DED6BBC" w:rsidR="00173F56" w:rsidRPr="008217EF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1D752C" w14:textId="7B614A18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1156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2B250D93" w14:textId="3DD30E49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436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47868C28" w14:textId="2299CD87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716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0FBBA683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2CEFAA1C" w14:textId="77777777" w:rsidR="00173F56" w:rsidRPr="005A4B69" w:rsidRDefault="00173F56" w:rsidP="005A4B6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4B3CE462" w14:textId="77777777" w:rsidTr="00173F56">
        <w:trPr>
          <w:trHeight w:val="1272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6CFEA16B" w14:textId="0566C7BF" w:rsidR="00173F56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17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6ADE6A7" w14:textId="77777777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presente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la dichiarazione di assenza del conflitto di interessi dei partecipanti alla procedura di gara? (Allegato 8d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7F8366E6" w14:textId="58764093" w:rsidR="00173F56" w:rsidRPr="008217EF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0F8E72" w14:textId="52FC6BB5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264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42D8A639" w14:textId="568CE24B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1032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C6DA776" w14:textId="1A2B0D4F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930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65BE09AB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685E0FA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2C0F0E6" w14:textId="77777777" w:rsidTr="00173F56">
        <w:trPr>
          <w:trHeight w:val="2609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26A2D28A" w14:textId="7CEF6890" w:rsidR="00173F56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03317C3" w14:textId="77777777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Sono presenti nel sistema informativo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le 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seguenti  attestazioni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/autodichiarazioni:</w:t>
            </w:r>
          </w:p>
          <w:p w14:paraId="6323534E" w14:textId="77777777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 rispetto del principio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“</w:t>
            </w:r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Do No </w:t>
            </w:r>
            <w:proofErr w:type="spellStart"/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Significant</w:t>
            </w:r>
            <w:proofErr w:type="spellEnd"/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proofErr w:type="spellStart"/>
            <w:r w:rsidRPr="008A050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Harm</w:t>
            </w:r>
            <w:proofErr w:type="spellEnd"/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>” (DNSH) ai sensi dell’art. 17 del Reg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(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>UE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 w:rsidRPr="003646B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2020/852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(Allegato 8e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5D3FB6E8" w14:textId="77777777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rispetto dei principi e delle ulteriori condizionalità PNRR (Allegato 8f al Si.Ge.Co.)</w:t>
            </w:r>
          </w:p>
          <w:p w14:paraId="7058C316" w14:textId="77777777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- dati necessari all’identificazione del titolare effettivo (Allegato 8g al Si.Ge.Co.)</w:t>
            </w:r>
          </w:p>
          <w:p w14:paraId="4F73BE6A" w14:textId="184116E9" w:rsidR="00173F56" w:rsidRPr="006B74C5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 correttamente compilate e firmate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5CD0E3" w14:textId="162D8035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088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51C648EA" w14:textId="1EA28CF3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303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3EE8188B" w14:textId="186BC0D5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6385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690256AC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19C3FDF2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44C8823" w14:textId="77777777" w:rsidTr="00173F56">
        <w:trPr>
          <w:trHeight w:val="917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374B0E6" w14:textId="198CACC2" w:rsidR="00173F56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19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7EB31DE0" w14:textId="17A31605" w:rsidR="00173F56" w:rsidRDefault="00173F56" w:rsidP="003E75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attuatore la checklist sul DNSH, di cui alla circolare MEF-RGS n. 33/2022?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8E0EAA" w14:textId="117BB91C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5789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3CD56600" w14:textId="057453B9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339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61B6EA76" w14:textId="54A0C5CC" w:rsidR="00173F56" w:rsidRDefault="002B1374" w:rsidP="003E75F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892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414D9040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57A3C9DB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53C35A42" w14:textId="77777777" w:rsidTr="00173F56">
        <w:trPr>
          <w:trHeight w:val="1047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015A82C" w14:textId="6A09AEA7" w:rsidR="00173F56" w:rsidRPr="00086BEC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20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A624981" w14:textId="77777777" w:rsidR="00173F56" w:rsidRDefault="00173F56" w:rsidP="00B47106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attuatore l’attestazione sul rispetto degli ulteriori principi e delle condizionalità PNRR? (Allegato 9d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29E147D9" w14:textId="77AA97FA" w:rsidR="00173F56" w:rsidRPr="00AF689F" w:rsidRDefault="00173F56" w:rsidP="00B47106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8E1B96" w14:textId="1D072A20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2367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60C51578" w14:textId="47558795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3468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3D57D7B" w14:textId="0E5E63BF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5098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303B85D7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68A5EBF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4B38CF07" w14:textId="77777777" w:rsidTr="00173F56">
        <w:trPr>
          <w:trHeight w:val="1309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092DD33E" w14:textId="2CD211EE" w:rsidR="00173F56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21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70FC8488" w14:textId="77777777" w:rsidR="00173F56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attuatore l’attestazione sull’assenza di conflitto di interessi? (Allegato 9e al Si.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Ge.Co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  <w:p w14:paraId="3E0DB3FC" w14:textId="22753C82" w:rsidR="00173F56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BEA8CF" w14:textId="6C972271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209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635ED401" w14:textId="4E05CF06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299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47F81D27" w14:textId="44114732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5557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14834580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0B0DFB4C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A6CD0FE" w14:textId="77777777" w:rsidTr="00173F56">
        <w:trPr>
          <w:trHeight w:val="1271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3995A014" w14:textId="203F7E5E" w:rsidR="00173F56" w:rsidRPr="001833DF" w:rsidRDefault="00173F56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22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4347B40" w14:textId="77777777" w:rsidR="00173F56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stata correttamente compilata e caricata sul sistema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ReGiS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attuatore l’attestazione sul controllo dei dati per l’identificazione del titolare effettivo? (Allegato 9f al Si.Ge.Co.)</w:t>
            </w:r>
          </w:p>
          <w:p w14:paraId="3C2AE15A" w14:textId="0C690EEF" w:rsidR="00173F56" w:rsidRPr="003918EF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compilata e firmata dal soggetto deputato?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141B7A" w14:textId="56901B0D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2903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226EF2BC" w14:textId="1BC4826E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014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1562E0DA" w14:textId="6964D146" w:rsidR="00173F56" w:rsidRPr="001833DF" w:rsidRDefault="002B1374" w:rsidP="003E75F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3864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0D58DAC6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24CD8DA9" w14:textId="77777777" w:rsidR="00173F56" w:rsidRPr="005A4B69" w:rsidRDefault="00173F56" w:rsidP="003E75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7F29F4C2" w14:textId="77777777" w:rsidTr="00173F56">
        <w:trPr>
          <w:trHeight w:val="835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15E5872B" w14:textId="7A6B63B8" w:rsidR="00173F56" w:rsidRDefault="00173F56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23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17F36C5" w14:textId="0AF02EB4" w:rsidR="00173F56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23F3C">
              <w:rPr>
                <w:rFonts w:ascii="Garamond" w:eastAsia="Times New Roman" w:hAnsi="Garamond" w:cs="Times New Roman"/>
                <w:color w:val="000000"/>
                <w:lang w:eastAsia="it-IT"/>
              </w:rPr>
              <w:t>Il periodo di vigenza del contratto è coerente rispetto alla tempistica indicata nel progetto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/investimento/riforma?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64D53F" w14:textId="63D1DF93" w:rsidR="00173F56" w:rsidRDefault="002B1374" w:rsidP="003918E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71139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3F5595C6" w14:textId="3770FB9D" w:rsidR="00173F56" w:rsidRDefault="002B1374" w:rsidP="003918E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07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515F9622" w14:textId="4E35EC31" w:rsidR="00173F56" w:rsidRDefault="002B1374" w:rsidP="003918EF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20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5B0F81F2" w14:textId="77777777" w:rsidR="00173F56" w:rsidRPr="005A4B69" w:rsidRDefault="00173F56" w:rsidP="003918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7CF91AD2" w14:textId="77777777" w:rsidR="00173F56" w:rsidRPr="005A4B69" w:rsidRDefault="00173F56" w:rsidP="003918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5F157BD4" w14:textId="77777777" w:rsidTr="00173F56">
        <w:trPr>
          <w:trHeight w:val="1259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508557E3" w14:textId="360A7E4B" w:rsidR="00173F56" w:rsidRDefault="00173F56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24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6898A3D" w14:textId="3CD1F88F" w:rsidR="00173F56" w:rsidRPr="003646B8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8919C9" w14:textId="2591E5B8" w:rsidR="00173F56" w:rsidRPr="001833DF" w:rsidRDefault="002B1374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2208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77AEDC67" w14:textId="5268E2AC" w:rsidR="00173F56" w:rsidRPr="001833DF" w:rsidRDefault="002B1374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89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0A4A57F4" w14:textId="7C531A22" w:rsidR="00173F56" w:rsidRPr="001833DF" w:rsidRDefault="002B1374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611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611CDAEB" w14:textId="77777777" w:rsidR="00173F56" w:rsidRPr="005A4B69" w:rsidRDefault="00173F56" w:rsidP="003918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2B075AD0" w14:textId="77777777" w:rsidR="00173F56" w:rsidRPr="005A4B69" w:rsidRDefault="00173F56" w:rsidP="003918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73F56" w:rsidRPr="00023F3C" w14:paraId="00003180" w14:textId="77777777" w:rsidTr="00173F56">
        <w:trPr>
          <w:trHeight w:val="1560"/>
          <w:jc w:val="center"/>
        </w:trPr>
        <w:tc>
          <w:tcPr>
            <w:tcW w:w="201" w:type="pct"/>
            <w:shd w:val="clear" w:color="auto" w:fill="auto"/>
            <w:vAlign w:val="center"/>
          </w:tcPr>
          <w:p w14:paraId="253E8852" w14:textId="2A1BB3DC" w:rsidR="00173F56" w:rsidRDefault="00173F56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25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B007526" w14:textId="7B017A92" w:rsidR="00173F56" w:rsidRPr="003646B8" w:rsidRDefault="00173F56" w:rsidP="003918E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55EB4">
              <w:rPr>
                <w:rFonts w:ascii="Garamond" w:eastAsia="Times New Roman" w:hAnsi="Garamond" w:cs="Times New Roman"/>
                <w:lang w:eastAsia="it-IT"/>
              </w:rPr>
              <w:t>La documentazione allegata è sufficiente a confermare il soddisfacente conseguimento dell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864F33">
              <w:rPr>
                <w:rFonts w:ascii="Garamond" w:eastAsia="Times New Roman" w:hAnsi="Garamond" w:cs="Times New Roman"/>
                <w:i/>
                <w:iCs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i/>
                <w:iCs/>
                <w:lang w:eastAsia="it-IT"/>
              </w:rPr>
              <w:t>,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invi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proofErr w:type="spellStart"/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</w:t>
            </w:r>
            <w:proofErr w:type="spellEnd"/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 xml:space="preserve">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9B17F6" w14:textId="56C43370" w:rsidR="00173F56" w:rsidRPr="001833DF" w:rsidRDefault="002B1374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35993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57F2F43C" w14:textId="62701F89" w:rsidR="00173F56" w:rsidRPr="001833DF" w:rsidRDefault="002B1374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6666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61" w:type="pct"/>
            <w:shd w:val="clear" w:color="auto" w:fill="auto"/>
            <w:vAlign w:val="center"/>
          </w:tcPr>
          <w:p w14:paraId="1E9080A9" w14:textId="1D4DBE12" w:rsidR="00173F56" w:rsidRPr="001833DF" w:rsidRDefault="002B1374" w:rsidP="003918E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405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5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4" w:type="pct"/>
            <w:shd w:val="clear" w:color="auto" w:fill="auto"/>
            <w:vAlign w:val="center"/>
          </w:tcPr>
          <w:p w14:paraId="28A48539" w14:textId="77777777" w:rsidR="00173F56" w:rsidRPr="005A4B69" w:rsidRDefault="00173F56" w:rsidP="003918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14:paraId="4A97AD87" w14:textId="77777777" w:rsidR="00173F56" w:rsidRPr="005A4B69" w:rsidRDefault="00173F56" w:rsidP="003918E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77D34044" w14:textId="7D998F64" w:rsidR="00E56F54" w:rsidRDefault="00E56F54" w:rsidP="00E56F54">
      <w:pPr>
        <w:spacing w:after="0"/>
      </w:pPr>
    </w:p>
    <w:p w14:paraId="071EEE8F" w14:textId="48B2A7E9" w:rsidR="003918EF" w:rsidRDefault="003918EF" w:rsidP="00E56F54">
      <w:pPr>
        <w:spacing w:after="0"/>
      </w:pPr>
    </w:p>
    <w:p w14:paraId="08E065D2" w14:textId="23AEEA67" w:rsidR="003918EF" w:rsidRDefault="003918EF" w:rsidP="00E56F54">
      <w:pPr>
        <w:spacing w:after="0"/>
      </w:pPr>
    </w:p>
    <w:p w14:paraId="1A49D76F" w14:textId="77777777" w:rsidR="003918EF" w:rsidRDefault="003918EF" w:rsidP="00E56F54">
      <w:pPr>
        <w:spacing w:after="0"/>
      </w:pPr>
    </w:p>
    <w:tbl>
      <w:tblPr>
        <w:tblW w:w="501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850"/>
        <w:gridCol w:w="3260"/>
        <w:gridCol w:w="8661"/>
      </w:tblGrid>
      <w:tr w:rsidR="00E56F54" w:rsidRPr="00544D7D" w14:paraId="0218EE8F" w14:textId="14C662CC" w:rsidTr="005A4B69">
        <w:trPr>
          <w:trHeight w:val="908"/>
          <w:jc w:val="center"/>
        </w:trPr>
        <w:tc>
          <w:tcPr>
            <w:tcW w:w="2035" w:type="pct"/>
            <w:gridSpan w:val="3"/>
            <w:shd w:val="clear" w:color="auto" w:fill="ACB9CA" w:themeFill="text2" w:themeFillTint="66"/>
            <w:vAlign w:val="center"/>
            <w:hideMark/>
          </w:tcPr>
          <w:p w14:paraId="45EBCCB4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lastRenderedPageBreak/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  <w:tc>
          <w:tcPr>
            <w:tcW w:w="2965" w:type="pct"/>
            <w:shd w:val="clear" w:color="auto" w:fill="ACB9CA" w:themeFill="text2" w:themeFillTint="66"/>
            <w:vAlign w:val="center"/>
          </w:tcPr>
          <w:p w14:paraId="19C8EC2D" w14:textId="2425D4EC" w:rsidR="008A0505" w:rsidRDefault="008A0505" w:rsidP="008A0505">
            <w:pPr>
              <w:spacing w:after="0" w:line="240" w:lineRule="auto"/>
              <w:jc w:val="center"/>
            </w:pPr>
            <w:r w:rsidRPr="00F85903">
              <w:rPr>
                <w:rFonts w:ascii="Garamond" w:eastAsia="Times New Roman" w:hAnsi="Garamond" w:cs="Times New Roman"/>
                <w:b/>
                <w:bCs/>
                <w:lang w:eastAsia="it-IT"/>
              </w:rPr>
              <w:t>N</w:t>
            </w: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OTE</w:t>
            </w:r>
          </w:p>
        </w:tc>
      </w:tr>
      <w:tr w:rsidR="00242852" w:rsidRPr="00544D7D" w14:paraId="339B40D8" w14:textId="407D6B98" w:rsidTr="005A4B69">
        <w:trPr>
          <w:trHeight w:val="830"/>
          <w:jc w:val="center"/>
        </w:trPr>
        <w:tc>
          <w:tcPr>
            <w:tcW w:w="628" w:type="pct"/>
            <w:vMerge w:val="restart"/>
            <w:shd w:val="clear" w:color="000000" w:fill="FFFFFF"/>
            <w:noWrap/>
            <w:vAlign w:val="center"/>
            <w:hideMark/>
          </w:tcPr>
          <w:p w14:paraId="720A75CB" w14:textId="77EB428F" w:rsidR="005A4B69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Esito</w:t>
            </w:r>
            <w:r w:rsid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d</w:t>
            </w: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el</w:t>
            </w:r>
          </w:p>
          <w:p w14:paraId="11849D46" w14:textId="64642C75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A4B6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it-IT"/>
              </w:rPr>
              <w:t>controllo</w:t>
            </w: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27923830" w14:textId="36B2325E" w:rsidR="008A0505" w:rsidRPr="005A4B69" w:rsidRDefault="002B1374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3563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54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  <w:hideMark/>
          </w:tcPr>
          <w:p w14:paraId="2F8244EF" w14:textId="77777777" w:rsidR="008A0505" w:rsidRPr="00FF02C5" w:rsidRDefault="008A0505" w:rsidP="00E56F5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POSITIVO</w:t>
            </w:r>
          </w:p>
        </w:tc>
        <w:tc>
          <w:tcPr>
            <w:tcW w:w="2965" w:type="pct"/>
            <w:vMerge w:val="restart"/>
            <w:shd w:val="clear" w:color="000000" w:fill="FFFFFF"/>
          </w:tcPr>
          <w:p w14:paraId="26958827" w14:textId="40BF7A33" w:rsidR="008A0505" w:rsidRPr="00544D7D" w:rsidRDefault="008A0505" w:rsidP="005A4B69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42852" w:rsidRPr="00544D7D" w14:paraId="117428A1" w14:textId="07B349CC" w:rsidTr="005A4B69">
        <w:trPr>
          <w:trHeight w:val="830"/>
          <w:jc w:val="center"/>
        </w:trPr>
        <w:tc>
          <w:tcPr>
            <w:tcW w:w="628" w:type="pct"/>
            <w:vMerge/>
            <w:shd w:val="clear" w:color="000000" w:fill="FFFFFF"/>
            <w:noWrap/>
            <w:vAlign w:val="center"/>
          </w:tcPr>
          <w:p w14:paraId="661364E6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</w:tcPr>
          <w:p w14:paraId="1112C1DF" w14:textId="1D5311B8" w:rsidR="008A0505" w:rsidRPr="005A4B69" w:rsidRDefault="002B1374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7319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54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</w:tcPr>
          <w:p w14:paraId="17A43439" w14:textId="77777777" w:rsidR="008A0505" w:rsidRPr="00FF02C5" w:rsidRDefault="008A0505" w:rsidP="00E56F5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PARZIALMENTE POSITIVO</w:t>
            </w:r>
          </w:p>
        </w:tc>
        <w:tc>
          <w:tcPr>
            <w:tcW w:w="2965" w:type="pct"/>
            <w:vMerge/>
            <w:shd w:val="clear" w:color="000000" w:fill="FFFFFF"/>
          </w:tcPr>
          <w:p w14:paraId="0422BFCD" w14:textId="77777777" w:rsidR="008A0505" w:rsidRPr="00741DB0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242852" w:rsidRPr="00544D7D" w14:paraId="194D79CE" w14:textId="3FD54355" w:rsidTr="005A4B69">
        <w:trPr>
          <w:trHeight w:val="830"/>
          <w:jc w:val="center"/>
        </w:trPr>
        <w:tc>
          <w:tcPr>
            <w:tcW w:w="628" w:type="pct"/>
            <w:vMerge/>
            <w:vAlign w:val="center"/>
            <w:hideMark/>
          </w:tcPr>
          <w:p w14:paraId="30476BA0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91" w:type="pct"/>
            <w:shd w:val="clear" w:color="000000" w:fill="FFFFFF"/>
            <w:noWrap/>
            <w:vAlign w:val="center"/>
            <w:hideMark/>
          </w:tcPr>
          <w:p w14:paraId="3EF8A960" w14:textId="4984BB8C" w:rsidR="008A0505" w:rsidRPr="005A4B69" w:rsidRDefault="002B1374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8"/>
                <w:szCs w:val="28"/>
                <w:lang w:eastAsia="it-IT"/>
              </w:rPr>
            </w:pPr>
            <w:sdt>
              <w:sdtPr>
                <w:rPr>
                  <w:rFonts w:eastAsia="Calibri" w:cstheme="minorHAnsi"/>
                  <w:sz w:val="28"/>
                  <w:szCs w:val="28"/>
                </w:rPr>
                <w:id w:val="-9885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54" w:rsidRPr="005A4B6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16" w:type="pct"/>
            <w:shd w:val="clear" w:color="000000" w:fill="FFFFFF"/>
            <w:vAlign w:val="center"/>
            <w:hideMark/>
          </w:tcPr>
          <w:p w14:paraId="64868FF4" w14:textId="77777777" w:rsidR="008A0505" w:rsidRPr="00FF02C5" w:rsidRDefault="008A0505" w:rsidP="00E56F5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FF02C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NEGATIVO</w:t>
            </w:r>
          </w:p>
        </w:tc>
        <w:tc>
          <w:tcPr>
            <w:tcW w:w="2965" w:type="pct"/>
            <w:vMerge/>
            <w:shd w:val="clear" w:color="000000" w:fill="FFFFFF"/>
          </w:tcPr>
          <w:p w14:paraId="7384E805" w14:textId="77777777" w:rsidR="008A0505" w:rsidRPr="00544D7D" w:rsidRDefault="008A0505" w:rsidP="009F1CB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2B9D1478" w14:textId="77777777" w:rsidR="00E56F54" w:rsidRPr="008A210C" w:rsidRDefault="00E56F54" w:rsidP="00E56F54">
      <w:pPr>
        <w:spacing w:after="0"/>
      </w:pPr>
    </w:p>
    <w:tbl>
      <w:tblPr>
        <w:tblW w:w="504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8"/>
        <w:gridCol w:w="7396"/>
      </w:tblGrid>
      <w:tr w:rsidR="00CE173D" w:rsidRPr="00544D7D" w14:paraId="5C4470D5" w14:textId="77777777" w:rsidTr="00CE173D">
        <w:trPr>
          <w:trHeight w:val="7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2B9" w14:textId="51B146B0" w:rsidR="00CE173D" w:rsidRPr="00544D7D" w:rsidRDefault="00CE173D" w:rsidP="00E56F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E56F54" w:rsidRPr="00544D7D" w14:paraId="0E7428A0" w14:textId="77777777" w:rsidTr="00CE173D">
        <w:trPr>
          <w:trHeight w:val="710"/>
          <w:jc w:val="center"/>
        </w:trPr>
        <w:tc>
          <w:tcPr>
            <w:tcW w:w="24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182" w14:textId="706259AC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</w:pPr>
            <w:r>
              <w:rPr>
                <w:rFonts w:ascii="Garamond" w:hAnsi="Garamond" w:cs="Calibri"/>
                <w:b/>
              </w:rPr>
              <w:t>In</w:t>
            </w:r>
            <w:r w:rsidRPr="00EC3B0D">
              <w:rPr>
                <w:rFonts w:ascii="Garamond" w:hAnsi="Garamond" w:cs="Calibri"/>
                <w:b/>
              </w:rPr>
              <w:t>caricato del controllo:</w:t>
            </w:r>
            <w:r w:rsidR="005A4B69">
              <w:rPr>
                <w:rFonts w:ascii="Garamond" w:hAnsi="Garamond" w:cs="Calibri"/>
                <w:b/>
              </w:rPr>
              <w:t xml:space="preserve"> 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19E" w14:textId="12BA3C7D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 w:rsidR="005A4B69"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  <w:tr w:rsidR="00E56F54" w:rsidRPr="00544D7D" w14:paraId="5FB9EC9B" w14:textId="77777777" w:rsidTr="00CE173D">
        <w:trPr>
          <w:trHeight w:val="710"/>
          <w:jc w:val="center"/>
        </w:trPr>
        <w:tc>
          <w:tcPr>
            <w:tcW w:w="24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44E4B4" w14:textId="37F65009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bCs/>
                <w:sz w:val="28"/>
                <w:szCs w:val="28"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</w:t>
            </w:r>
            <w:r w:rsidR="005A4B69">
              <w:rPr>
                <w:rFonts w:ascii="Garamond" w:hAnsi="Garamond" w:cs="Calibri"/>
                <w:b/>
              </w:rPr>
              <w:t xml:space="preserve"> 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BE29" w14:textId="3408AA93" w:rsidR="00E56F54" w:rsidRPr="005A4B69" w:rsidRDefault="00E56F54" w:rsidP="00E56F54">
            <w:pPr>
              <w:spacing w:after="0" w:line="240" w:lineRule="auto"/>
              <w:rPr>
                <w:rFonts w:ascii="Garamond" w:hAnsi="Garamond" w:cs="Calibri"/>
                <w:i/>
                <w:iCs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  <w:r w:rsidR="005A4B69"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</w:tbl>
    <w:p w14:paraId="6F07BAC1" w14:textId="77777777" w:rsidR="00457E72" w:rsidRDefault="00457E72" w:rsidP="008A0505"/>
    <w:sectPr w:rsidR="00457E72" w:rsidSect="00D97069">
      <w:headerReference w:type="default" r:id="rId8"/>
      <w:footerReference w:type="default" r:id="rId9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D9E0" w14:textId="77777777" w:rsidR="007478B9" w:rsidRDefault="007478B9" w:rsidP="00BB082A">
      <w:pPr>
        <w:spacing w:after="0" w:line="240" w:lineRule="auto"/>
      </w:pPr>
      <w:r>
        <w:separator/>
      </w:r>
    </w:p>
  </w:endnote>
  <w:endnote w:type="continuationSeparator" w:id="0">
    <w:p w14:paraId="2E8EC193" w14:textId="77777777" w:rsidR="007478B9" w:rsidRDefault="007478B9" w:rsidP="00BB082A">
      <w:pPr>
        <w:spacing w:after="0" w:line="240" w:lineRule="auto"/>
      </w:pPr>
      <w:r>
        <w:continuationSeparator/>
      </w:r>
    </w:p>
  </w:endnote>
  <w:endnote w:type="continuationNotice" w:id="1">
    <w:p w14:paraId="12958669" w14:textId="77777777" w:rsidR="007478B9" w:rsidRDefault="00747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77777777" w:rsidR="008F2F96" w:rsidRDefault="008F2F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428E" w14:textId="77777777" w:rsidR="007478B9" w:rsidRDefault="007478B9" w:rsidP="00BB082A">
      <w:pPr>
        <w:spacing w:after="0" w:line="240" w:lineRule="auto"/>
      </w:pPr>
      <w:r>
        <w:separator/>
      </w:r>
    </w:p>
  </w:footnote>
  <w:footnote w:type="continuationSeparator" w:id="0">
    <w:p w14:paraId="058A133E" w14:textId="77777777" w:rsidR="007478B9" w:rsidRDefault="007478B9" w:rsidP="00BB082A">
      <w:pPr>
        <w:spacing w:after="0" w:line="240" w:lineRule="auto"/>
      </w:pPr>
      <w:r>
        <w:continuationSeparator/>
      </w:r>
    </w:p>
  </w:footnote>
  <w:footnote w:type="continuationNotice" w:id="1">
    <w:p w14:paraId="2C78BF50" w14:textId="77777777" w:rsidR="007478B9" w:rsidRDefault="00747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EE50" w14:textId="77777777" w:rsidR="00B47106" w:rsidRDefault="00B47106" w:rsidP="009F1CB9">
    <w:pPr>
      <w:pStyle w:val="Intestazione"/>
      <w:rPr>
        <w:sz w:val="10"/>
        <w:szCs w:val="10"/>
      </w:rPr>
    </w:pPr>
  </w:p>
  <w:p w14:paraId="5AACEA05" w14:textId="26B163AF" w:rsidR="008F2F96" w:rsidRPr="00BE7AF9" w:rsidRDefault="00BE7AF9" w:rsidP="009F1CB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8482" behindDoc="1" locked="0" layoutInCell="1" allowOverlap="1" wp14:anchorId="2A814C92" wp14:editId="0F91A2AC">
          <wp:simplePos x="0" y="0"/>
          <wp:positionH relativeFrom="margin">
            <wp:posOffset>318135</wp:posOffset>
          </wp:positionH>
          <wp:positionV relativeFrom="page">
            <wp:posOffset>438150</wp:posOffset>
          </wp:positionV>
          <wp:extent cx="2081530" cy="617220"/>
          <wp:effectExtent l="0" t="0" r="0" b="0"/>
          <wp:wrapTopAndBottom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503" r="63313" b="35866"/>
                  <a:stretch/>
                </pic:blipFill>
                <pic:spPr bwMode="auto">
                  <a:xfrm>
                    <a:off x="0" y="0"/>
                    <a:ext cx="208153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30" behindDoc="0" locked="0" layoutInCell="1" allowOverlap="1" wp14:anchorId="0F58A210" wp14:editId="54BB0B67">
          <wp:simplePos x="0" y="0"/>
          <wp:positionH relativeFrom="margin">
            <wp:posOffset>6871335</wp:posOffset>
          </wp:positionH>
          <wp:positionV relativeFrom="page">
            <wp:posOffset>447675</wp:posOffset>
          </wp:positionV>
          <wp:extent cx="2009775" cy="621665"/>
          <wp:effectExtent l="0" t="0" r="9525" b="6985"/>
          <wp:wrapSquare wrapText="bothSides"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24" t="29503" b="35866"/>
                  <a:stretch/>
                </pic:blipFill>
                <pic:spPr bwMode="auto">
                  <a:xfrm>
                    <a:off x="0" y="0"/>
                    <a:ext cx="20097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4" behindDoc="1" locked="0" layoutInCell="1" allowOverlap="1" wp14:anchorId="24E2A815" wp14:editId="4C8399FA">
          <wp:simplePos x="0" y="0"/>
          <wp:positionH relativeFrom="margin">
            <wp:posOffset>3547110</wp:posOffset>
          </wp:positionH>
          <wp:positionV relativeFrom="page">
            <wp:posOffset>361950</wp:posOffset>
          </wp:positionV>
          <wp:extent cx="2159635" cy="709295"/>
          <wp:effectExtent l="0" t="0" r="0" b="0"/>
          <wp:wrapSquare wrapText="bothSides"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7" t="29503" r="32101" b="35866"/>
                  <a:stretch/>
                </pic:blipFill>
                <pic:spPr bwMode="auto">
                  <a:xfrm>
                    <a:off x="0" y="0"/>
                    <a:ext cx="2159635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6"/>
  </w:num>
  <w:num w:numId="2" w16cid:durableId="1508136045">
    <w:abstractNumId w:val="5"/>
  </w:num>
  <w:num w:numId="3" w16cid:durableId="1728451849">
    <w:abstractNumId w:val="9"/>
  </w:num>
  <w:num w:numId="4" w16cid:durableId="1396272450">
    <w:abstractNumId w:val="23"/>
  </w:num>
  <w:num w:numId="5" w16cid:durableId="1206941065">
    <w:abstractNumId w:val="11"/>
  </w:num>
  <w:num w:numId="6" w16cid:durableId="295526360">
    <w:abstractNumId w:val="20"/>
  </w:num>
  <w:num w:numId="7" w16cid:durableId="2066903770">
    <w:abstractNumId w:val="1"/>
  </w:num>
  <w:num w:numId="8" w16cid:durableId="912742753">
    <w:abstractNumId w:val="4"/>
  </w:num>
  <w:num w:numId="9" w16cid:durableId="1607074090">
    <w:abstractNumId w:val="8"/>
  </w:num>
  <w:num w:numId="10" w16cid:durableId="1097865137">
    <w:abstractNumId w:val="12"/>
  </w:num>
  <w:num w:numId="11" w16cid:durableId="1756854591">
    <w:abstractNumId w:val="5"/>
  </w:num>
  <w:num w:numId="12" w16cid:durableId="717357952">
    <w:abstractNumId w:val="14"/>
  </w:num>
  <w:num w:numId="13" w16cid:durableId="798576405">
    <w:abstractNumId w:val="19"/>
  </w:num>
  <w:num w:numId="14" w16cid:durableId="792207796">
    <w:abstractNumId w:val="7"/>
  </w:num>
  <w:num w:numId="15" w16cid:durableId="1399281798">
    <w:abstractNumId w:val="3"/>
  </w:num>
  <w:num w:numId="16" w16cid:durableId="2092503637">
    <w:abstractNumId w:val="18"/>
  </w:num>
  <w:num w:numId="17" w16cid:durableId="691495525">
    <w:abstractNumId w:val="15"/>
  </w:num>
  <w:num w:numId="18" w16cid:durableId="259720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2"/>
  </w:num>
  <w:num w:numId="20" w16cid:durableId="1685783034">
    <w:abstractNumId w:val="21"/>
  </w:num>
  <w:num w:numId="21" w16cid:durableId="311450482">
    <w:abstractNumId w:val="13"/>
  </w:num>
  <w:num w:numId="22" w16cid:durableId="855121761">
    <w:abstractNumId w:val="0"/>
  </w:num>
  <w:num w:numId="23" w16cid:durableId="502626943">
    <w:abstractNumId w:val="10"/>
  </w:num>
  <w:num w:numId="24" w16cid:durableId="1341814313">
    <w:abstractNumId w:val="17"/>
  </w:num>
  <w:num w:numId="25" w16cid:durableId="1365407052">
    <w:abstractNumId w:val="22"/>
  </w:num>
  <w:num w:numId="26" w16cid:durableId="18911881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4EC9"/>
    <w:rsid w:val="000155DE"/>
    <w:rsid w:val="000157EB"/>
    <w:rsid w:val="00017ECC"/>
    <w:rsid w:val="00022419"/>
    <w:rsid w:val="00023B12"/>
    <w:rsid w:val="00023F3C"/>
    <w:rsid w:val="00024584"/>
    <w:rsid w:val="00025D50"/>
    <w:rsid w:val="00030220"/>
    <w:rsid w:val="00030ECC"/>
    <w:rsid w:val="00032497"/>
    <w:rsid w:val="00036F44"/>
    <w:rsid w:val="00037D28"/>
    <w:rsid w:val="00041B4F"/>
    <w:rsid w:val="00043F3E"/>
    <w:rsid w:val="000444CC"/>
    <w:rsid w:val="00046109"/>
    <w:rsid w:val="000461B3"/>
    <w:rsid w:val="000465ED"/>
    <w:rsid w:val="00051BB5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816C1"/>
    <w:rsid w:val="00085245"/>
    <w:rsid w:val="00086BEC"/>
    <w:rsid w:val="000874FA"/>
    <w:rsid w:val="000878AE"/>
    <w:rsid w:val="00087FFE"/>
    <w:rsid w:val="000919E5"/>
    <w:rsid w:val="00091EE7"/>
    <w:rsid w:val="000A18F8"/>
    <w:rsid w:val="000A1CFE"/>
    <w:rsid w:val="000A2966"/>
    <w:rsid w:val="000A48D6"/>
    <w:rsid w:val="000A5FC0"/>
    <w:rsid w:val="000B3102"/>
    <w:rsid w:val="000B6BB6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5F53"/>
    <w:rsid w:val="00127CA8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4096"/>
    <w:rsid w:val="001549C4"/>
    <w:rsid w:val="00155152"/>
    <w:rsid w:val="00155892"/>
    <w:rsid w:val="001627D7"/>
    <w:rsid w:val="00165B93"/>
    <w:rsid w:val="00173F56"/>
    <w:rsid w:val="00176178"/>
    <w:rsid w:val="0017623E"/>
    <w:rsid w:val="00176C2C"/>
    <w:rsid w:val="001833DF"/>
    <w:rsid w:val="00184FE2"/>
    <w:rsid w:val="00185FD0"/>
    <w:rsid w:val="00187CDB"/>
    <w:rsid w:val="00193201"/>
    <w:rsid w:val="001932B6"/>
    <w:rsid w:val="00194C28"/>
    <w:rsid w:val="001A0D27"/>
    <w:rsid w:val="001A0D35"/>
    <w:rsid w:val="001A0F1A"/>
    <w:rsid w:val="001A3596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A"/>
    <w:rsid w:val="001F2C2D"/>
    <w:rsid w:val="00200EAB"/>
    <w:rsid w:val="00202896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57A0"/>
    <w:rsid w:val="00286FD4"/>
    <w:rsid w:val="00291391"/>
    <w:rsid w:val="002944B8"/>
    <w:rsid w:val="002947D5"/>
    <w:rsid w:val="002A0EB1"/>
    <w:rsid w:val="002A5B0D"/>
    <w:rsid w:val="002A5F57"/>
    <w:rsid w:val="002B1374"/>
    <w:rsid w:val="002B3133"/>
    <w:rsid w:val="002B38FA"/>
    <w:rsid w:val="002B3FE3"/>
    <w:rsid w:val="002B469A"/>
    <w:rsid w:val="002B6690"/>
    <w:rsid w:val="002B688C"/>
    <w:rsid w:val="002B71A1"/>
    <w:rsid w:val="002C0B0E"/>
    <w:rsid w:val="002C13A0"/>
    <w:rsid w:val="002C2D40"/>
    <w:rsid w:val="002C3714"/>
    <w:rsid w:val="002D22FD"/>
    <w:rsid w:val="002D355B"/>
    <w:rsid w:val="002D3637"/>
    <w:rsid w:val="002D5854"/>
    <w:rsid w:val="002E02B7"/>
    <w:rsid w:val="002E1ED4"/>
    <w:rsid w:val="002E2333"/>
    <w:rsid w:val="002E637E"/>
    <w:rsid w:val="002E6AD3"/>
    <w:rsid w:val="002E78BA"/>
    <w:rsid w:val="002E7A5B"/>
    <w:rsid w:val="002F0581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C61"/>
    <w:rsid w:val="0038182D"/>
    <w:rsid w:val="00382841"/>
    <w:rsid w:val="003874FF"/>
    <w:rsid w:val="003918EF"/>
    <w:rsid w:val="00395371"/>
    <w:rsid w:val="00395490"/>
    <w:rsid w:val="0039739A"/>
    <w:rsid w:val="003A3200"/>
    <w:rsid w:val="003A3FEB"/>
    <w:rsid w:val="003A47C0"/>
    <w:rsid w:val="003A53D8"/>
    <w:rsid w:val="003A5746"/>
    <w:rsid w:val="003A5ED1"/>
    <w:rsid w:val="003B04A2"/>
    <w:rsid w:val="003B486D"/>
    <w:rsid w:val="003C2AD5"/>
    <w:rsid w:val="003C59F8"/>
    <w:rsid w:val="003C616F"/>
    <w:rsid w:val="003C630B"/>
    <w:rsid w:val="003C6E70"/>
    <w:rsid w:val="003C716A"/>
    <w:rsid w:val="003D1281"/>
    <w:rsid w:val="003D460D"/>
    <w:rsid w:val="003D48A8"/>
    <w:rsid w:val="003D5541"/>
    <w:rsid w:val="003E4921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7375"/>
    <w:rsid w:val="0041040A"/>
    <w:rsid w:val="004135BF"/>
    <w:rsid w:val="00416199"/>
    <w:rsid w:val="00417BDF"/>
    <w:rsid w:val="00417FDF"/>
    <w:rsid w:val="00420661"/>
    <w:rsid w:val="00421F52"/>
    <w:rsid w:val="004263B7"/>
    <w:rsid w:val="00427EDD"/>
    <w:rsid w:val="004310AE"/>
    <w:rsid w:val="00433ED5"/>
    <w:rsid w:val="0043416F"/>
    <w:rsid w:val="004370D2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1C82"/>
    <w:rsid w:val="00462791"/>
    <w:rsid w:val="00466F8F"/>
    <w:rsid w:val="00467C83"/>
    <w:rsid w:val="004707DC"/>
    <w:rsid w:val="00472D2E"/>
    <w:rsid w:val="004734BE"/>
    <w:rsid w:val="004761B6"/>
    <w:rsid w:val="004874BD"/>
    <w:rsid w:val="00491D41"/>
    <w:rsid w:val="0049311A"/>
    <w:rsid w:val="00495E2E"/>
    <w:rsid w:val="004960DA"/>
    <w:rsid w:val="004970EF"/>
    <w:rsid w:val="004A1CE4"/>
    <w:rsid w:val="004A571D"/>
    <w:rsid w:val="004B05A3"/>
    <w:rsid w:val="004C0CD9"/>
    <w:rsid w:val="004C43E9"/>
    <w:rsid w:val="004C751B"/>
    <w:rsid w:val="004D059D"/>
    <w:rsid w:val="004D367C"/>
    <w:rsid w:val="004D3DB6"/>
    <w:rsid w:val="004D6ECD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F25"/>
    <w:rsid w:val="00505633"/>
    <w:rsid w:val="005056A5"/>
    <w:rsid w:val="005118A5"/>
    <w:rsid w:val="00514C28"/>
    <w:rsid w:val="005166F7"/>
    <w:rsid w:val="00520AC4"/>
    <w:rsid w:val="00522B0F"/>
    <w:rsid w:val="0052310F"/>
    <w:rsid w:val="00524849"/>
    <w:rsid w:val="0052598A"/>
    <w:rsid w:val="00525C32"/>
    <w:rsid w:val="0052724A"/>
    <w:rsid w:val="0053527D"/>
    <w:rsid w:val="00540AD6"/>
    <w:rsid w:val="0055048B"/>
    <w:rsid w:val="00555753"/>
    <w:rsid w:val="00555F05"/>
    <w:rsid w:val="00556649"/>
    <w:rsid w:val="00560AF3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A4B69"/>
    <w:rsid w:val="005A5398"/>
    <w:rsid w:val="005A5F22"/>
    <w:rsid w:val="005B34A9"/>
    <w:rsid w:val="005B4726"/>
    <w:rsid w:val="005B7B68"/>
    <w:rsid w:val="005C31B3"/>
    <w:rsid w:val="005C3F00"/>
    <w:rsid w:val="005C71E6"/>
    <w:rsid w:val="005D185D"/>
    <w:rsid w:val="005D2707"/>
    <w:rsid w:val="005D2EE1"/>
    <w:rsid w:val="005D63FE"/>
    <w:rsid w:val="005D7A5D"/>
    <w:rsid w:val="005E1202"/>
    <w:rsid w:val="005E4593"/>
    <w:rsid w:val="005E7AFF"/>
    <w:rsid w:val="005F397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44A8"/>
    <w:rsid w:val="006658AE"/>
    <w:rsid w:val="006704FB"/>
    <w:rsid w:val="00670DE3"/>
    <w:rsid w:val="00671669"/>
    <w:rsid w:val="00673565"/>
    <w:rsid w:val="00675B6A"/>
    <w:rsid w:val="006830ED"/>
    <w:rsid w:val="00683A3C"/>
    <w:rsid w:val="0068488B"/>
    <w:rsid w:val="006849D6"/>
    <w:rsid w:val="006A37A2"/>
    <w:rsid w:val="006A4B80"/>
    <w:rsid w:val="006B0057"/>
    <w:rsid w:val="006B2E97"/>
    <w:rsid w:val="006B35CE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681D"/>
    <w:rsid w:val="006E6D8D"/>
    <w:rsid w:val="006F1591"/>
    <w:rsid w:val="006F4E5D"/>
    <w:rsid w:val="00701C35"/>
    <w:rsid w:val="007026AC"/>
    <w:rsid w:val="00705BF0"/>
    <w:rsid w:val="00705F1E"/>
    <w:rsid w:val="0071175D"/>
    <w:rsid w:val="007141BD"/>
    <w:rsid w:val="00721FAE"/>
    <w:rsid w:val="007225EA"/>
    <w:rsid w:val="00727ACE"/>
    <w:rsid w:val="00730F01"/>
    <w:rsid w:val="007324B1"/>
    <w:rsid w:val="007401B2"/>
    <w:rsid w:val="007435D8"/>
    <w:rsid w:val="00743E5F"/>
    <w:rsid w:val="007478B9"/>
    <w:rsid w:val="00751550"/>
    <w:rsid w:val="007562E0"/>
    <w:rsid w:val="00756411"/>
    <w:rsid w:val="007621DA"/>
    <w:rsid w:val="007635ED"/>
    <w:rsid w:val="00777F0B"/>
    <w:rsid w:val="00784166"/>
    <w:rsid w:val="00787E1D"/>
    <w:rsid w:val="00797071"/>
    <w:rsid w:val="00797431"/>
    <w:rsid w:val="007A5C65"/>
    <w:rsid w:val="007B3C4D"/>
    <w:rsid w:val="007B4C7C"/>
    <w:rsid w:val="007B732B"/>
    <w:rsid w:val="007C140E"/>
    <w:rsid w:val="007C6B79"/>
    <w:rsid w:val="007D03C0"/>
    <w:rsid w:val="007D5917"/>
    <w:rsid w:val="007E02B7"/>
    <w:rsid w:val="007E3A2F"/>
    <w:rsid w:val="007E407A"/>
    <w:rsid w:val="007E4420"/>
    <w:rsid w:val="007F1A5F"/>
    <w:rsid w:val="007F1F24"/>
    <w:rsid w:val="00800A48"/>
    <w:rsid w:val="00803BA8"/>
    <w:rsid w:val="00804913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349C"/>
    <w:rsid w:val="00825260"/>
    <w:rsid w:val="0082717A"/>
    <w:rsid w:val="008307D3"/>
    <w:rsid w:val="00830928"/>
    <w:rsid w:val="00831BC9"/>
    <w:rsid w:val="008343D8"/>
    <w:rsid w:val="0083475D"/>
    <w:rsid w:val="00837C0E"/>
    <w:rsid w:val="00840163"/>
    <w:rsid w:val="0084091A"/>
    <w:rsid w:val="008411DB"/>
    <w:rsid w:val="0084147D"/>
    <w:rsid w:val="00853BA1"/>
    <w:rsid w:val="00853D98"/>
    <w:rsid w:val="00856F49"/>
    <w:rsid w:val="00861D48"/>
    <w:rsid w:val="0086220F"/>
    <w:rsid w:val="00862347"/>
    <w:rsid w:val="00864F33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7404"/>
    <w:rsid w:val="008A0505"/>
    <w:rsid w:val="008A1A84"/>
    <w:rsid w:val="008A210C"/>
    <w:rsid w:val="008A47F5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F151A"/>
    <w:rsid w:val="008F1FBB"/>
    <w:rsid w:val="008F2F96"/>
    <w:rsid w:val="008F3869"/>
    <w:rsid w:val="008F5E0D"/>
    <w:rsid w:val="008F68E1"/>
    <w:rsid w:val="008F73BC"/>
    <w:rsid w:val="0090310E"/>
    <w:rsid w:val="00905F16"/>
    <w:rsid w:val="00906089"/>
    <w:rsid w:val="00907474"/>
    <w:rsid w:val="00910E31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2244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A07E3"/>
    <w:rsid w:val="009A5909"/>
    <w:rsid w:val="009A60DF"/>
    <w:rsid w:val="009A7916"/>
    <w:rsid w:val="009B4970"/>
    <w:rsid w:val="009C0E5C"/>
    <w:rsid w:val="009C0FFC"/>
    <w:rsid w:val="009C7BBC"/>
    <w:rsid w:val="009D17BE"/>
    <w:rsid w:val="009D3287"/>
    <w:rsid w:val="009D480E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A0086A"/>
    <w:rsid w:val="00A01E2A"/>
    <w:rsid w:val="00A0398D"/>
    <w:rsid w:val="00A04284"/>
    <w:rsid w:val="00A0535D"/>
    <w:rsid w:val="00A0732B"/>
    <w:rsid w:val="00A111FF"/>
    <w:rsid w:val="00A12943"/>
    <w:rsid w:val="00A14B70"/>
    <w:rsid w:val="00A25731"/>
    <w:rsid w:val="00A30188"/>
    <w:rsid w:val="00A34DBB"/>
    <w:rsid w:val="00A361E1"/>
    <w:rsid w:val="00A36D25"/>
    <w:rsid w:val="00A3728A"/>
    <w:rsid w:val="00A37952"/>
    <w:rsid w:val="00A403E3"/>
    <w:rsid w:val="00A40712"/>
    <w:rsid w:val="00A42C54"/>
    <w:rsid w:val="00A4531E"/>
    <w:rsid w:val="00A50B44"/>
    <w:rsid w:val="00A50DB8"/>
    <w:rsid w:val="00A53A11"/>
    <w:rsid w:val="00A54055"/>
    <w:rsid w:val="00A54074"/>
    <w:rsid w:val="00A60D8B"/>
    <w:rsid w:val="00A60E6E"/>
    <w:rsid w:val="00A67794"/>
    <w:rsid w:val="00A74B06"/>
    <w:rsid w:val="00A750AA"/>
    <w:rsid w:val="00A840F5"/>
    <w:rsid w:val="00A868FF"/>
    <w:rsid w:val="00A927D3"/>
    <w:rsid w:val="00A9510F"/>
    <w:rsid w:val="00A95CC0"/>
    <w:rsid w:val="00A96109"/>
    <w:rsid w:val="00AA44DC"/>
    <w:rsid w:val="00AA53E3"/>
    <w:rsid w:val="00AB5181"/>
    <w:rsid w:val="00AB574E"/>
    <w:rsid w:val="00AB692B"/>
    <w:rsid w:val="00AB7383"/>
    <w:rsid w:val="00AC3470"/>
    <w:rsid w:val="00AC53AC"/>
    <w:rsid w:val="00AC56F1"/>
    <w:rsid w:val="00AC717D"/>
    <w:rsid w:val="00AD0ADE"/>
    <w:rsid w:val="00AD26D2"/>
    <w:rsid w:val="00AD2A74"/>
    <w:rsid w:val="00AD4617"/>
    <w:rsid w:val="00AE2F87"/>
    <w:rsid w:val="00AE5F19"/>
    <w:rsid w:val="00AE6DFD"/>
    <w:rsid w:val="00AF2631"/>
    <w:rsid w:val="00AF5772"/>
    <w:rsid w:val="00AF689F"/>
    <w:rsid w:val="00B0238B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7B3A"/>
    <w:rsid w:val="00B22995"/>
    <w:rsid w:val="00B2681B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503BE"/>
    <w:rsid w:val="00B50AD7"/>
    <w:rsid w:val="00B51400"/>
    <w:rsid w:val="00B52902"/>
    <w:rsid w:val="00B52CE9"/>
    <w:rsid w:val="00B57AB6"/>
    <w:rsid w:val="00B658AA"/>
    <w:rsid w:val="00B67914"/>
    <w:rsid w:val="00B77F93"/>
    <w:rsid w:val="00B8161F"/>
    <w:rsid w:val="00B85A36"/>
    <w:rsid w:val="00B91D15"/>
    <w:rsid w:val="00B95B11"/>
    <w:rsid w:val="00BA4C1B"/>
    <w:rsid w:val="00BB0361"/>
    <w:rsid w:val="00BB082A"/>
    <w:rsid w:val="00BC5597"/>
    <w:rsid w:val="00BD74D7"/>
    <w:rsid w:val="00BD75E3"/>
    <w:rsid w:val="00BE00E0"/>
    <w:rsid w:val="00BE27CC"/>
    <w:rsid w:val="00BE7AF9"/>
    <w:rsid w:val="00BF0CA9"/>
    <w:rsid w:val="00BF2F8F"/>
    <w:rsid w:val="00BF4803"/>
    <w:rsid w:val="00BF6FD7"/>
    <w:rsid w:val="00C03105"/>
    <w:rsid w:val="00C04229"/>
    <w:rsid w:val="00C051DA"/>
    <w:rsid w:val="00C0731A"/>
    <w:rsid w:val="00C11F8B"/>
    <w:rsid w:val="00C124CA"/>
    <w:rsid w:val="00C1744B"/>
    <w:rsid w:val="00C177D1"/>
    <w:rsid w:val="00C217A7"/>
    <w:rsid w:val="00C22B20"/>
    <w:rsid w:val="00C24726"/>
    <w:rsid w:val="00C262CB"/>
    <w:rsid w:val="00C27BEA"/>
    <w:rsid w:val="00C31089"/>
    <w:rsid w:val="00C36C77"/>
    <w:rsid w:val="00C41380"/>
    <w:rsid w:val="00C44132"/>
    <w:rsid w:val="00C4482E"/>
    <w:rsid w:val="00C45678"/>
    <w:rsid w:val="00C47A58"/>
    <w:rsid w:val="00C51E33"/>
    <w:rsid w:val="00C538C8"/>
    <w:rsid w:val="00C562EB"/>
    <w:rsid w:val="00C5688A"/>
    <w:rsid w:val="00C56E3E"/>
    <w:rsid w:val="00C61AEF"/>
    <w:rsid w:val="00C72A1E"/>
    <w:rsid w:val="00C72CF8"/>
    <w:rsid w:val="00C730B8"/>
    <w:rsid w:val="00C76924"/>
    <w:rsid w:val="00C80742"/>
    <w:rsid w:val="00C82547"/>
    <w:rsid w:val="00C826B9"/>
    <w:rsid w:val="00C852C6"/>
    <w:rsid w:val="00C90E5A"/>
    <w:rsid w:val="00C9295C"/>
    <w:rsid w:val="00C9347F"/>
    <w:rsid w:val="00C93A37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D08D2"/>
    <w:rsid w:val="00CD2080"/>
    <w:rsid w:val="00CD2892"/>
    <w:rsid w:val="00CD66CE"/>
    <w:rsid w:val="00CD70F3"/>
    <w:rsid w:val="00CE173D"/>
    <w:rsid w:val="00CE2D6E"/>
    <w:rsid w:val="00CE45C9"/>
    <w:rsid w:val="00CF1EF6"/>
    <w:rsid w:val="00CF2008"/>
    <w:rsid w:val="00CF2B67"/>
    <w:rsid w:val="00CF307C"/>
    <w:rsid w:val="00CF5DBC"/>
    <w:rsid w:val="00CF6220"/>
    <w:rsid w:val="00D01836"/>
    <w:rsid w:val="00D01EEC"/>
    <w:rsid w:val="00D1030C"/>
    <w:rsid w:val="00D1081D"/>
    <w:rsid w:val="00D12088"/>
    <w:rsid w:val="00D135F3"/>
    <w:rsid w:val="00D20307"/>
    <w:rsid w:val="00D218A1"/>
    <w:rsid w:val="00D230AF"/>
    <w:rsid w:val="00D264D0"/>
    <w:rsid w:val="00D26E94"/>
    <w:rsid w:val="00D31436"/>
    <w:rsid w:val="00D34583"/>
    <w:rsid w:val="00D350B6"/>
    <w:rsid w:val="00D35B91"/>
    <w:rsid w:val="00D35EFE"/>
    <w:rsid w:val="00D420B1"/>
    <w:rsid w:val="00D44AE4"/>
    <w:rsid w:val="00D50C27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93FDC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F4727"/>
    <w:rsid w:val="00E026C6"/>
    <w:rsid w:val="00E02A75"/>
    <w:rsid w:val="00E068A8"/>
    <w:rsid w:val="00E06E46"/>
    <w:rsid w:val="00E161DE"/>
    <w:rsid w:val="00E16896"/>
    <w:rsid w:val="00E17BC8"/>
    <w:rsid w:val="00E22D86"/>
    <w:rsid w:val="00E270B2"/>
    <w:rsid w:val="00E33300"/>
    <w:rsid w:val="00E33E9B"/>
    <w:rsid w:val="00E34E66"/>
    <w:rsid w:val="00E364D8"/>
    <w:rsid w:val="00E36679"/>
    <w:rsid w:val="00E36E1D"/>
    <w:rsid w:val="00E37351"/>
    <w:rsid w:val="00E37BC7"/>
    <w:rsid w:val="00E402EE"/>
    <w:rsid w:val="00E427B6"/>
    <w:rsid w:val="00E4381C"/>
    <w:rsid w:val="00E52896"/>
    <w:rsid w:val="00E53B34"/>
    <w:rsid w:val="00E54F39"/>
    <w:rsid w:val="00E55EB4"/>
    <w:rsid w:val="00E56F54"/>
    <w:rsid w:val="00E63A46"/>
    <w:rsid w:val="00E6435B"/>
    <w:rsid w:val="00E65078"/>
    <w:rsid w:val="00E71507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34A8"/>
    <w:rsid w:val="00ED38B9"/>
    <w:rsid w:val="00ED4278"/>
    <w:rsid w:val="00ED75B7"/>
    <w:rsid w:val="00EE112E"/>
    <w:rsid w:val="00EF6FDE"/>
    <w:rsid w:val="00F00D85"/>
    <w:rsid w:val="00F01EAE"/>
    <w:rsid w:val="00F04748"/>
    <w:rsid w:val="00F11780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40E0C"/>
    <w:rsid w:val="00F41B1C"/>
    <w:rsid w:val="00F436F9"/>
    <w:rsid w:val="00F45276"/>
    <w:rsid w:val="00F46F16"/>
    <w:rsid w:val="00F477C2"/>
    <w:rsid w:val="00F57FB4"/>
    <w:rsid w:val="00F643AE"/>
    <w:rsid w:val="00F645E6"/>
    <w:rsid w:val="00F6532C"/>
    <w:rsid w:val="00F664CC"/>
    <w:rsid w:val="00F70599"/>
    <w:rsid w:val="00F70C61"/>
    <w:rsid w:val="00F71A21"/>
    <w:rsid w:val="00F72C5B"/>
    <w:rsid w:val="00F735ED"/>
    <w:rsid w:val="00F8054E"/>
    <w:rsid w:val="00F81F44"/>
    <w:rsid w:val="00F83442"/>
    <w:rsid w:val="00F84F13"/>
    <w:rsid w:val="00F85373"/>
    <w:rsid w:val="00F85903"/>
    <w:rsid w:val="00F91805"/>
    <w:rsid w:val="00F92E6F"/>
    <w:rsid w:val="00F95334"/>
    <w:rsid w:val="00F95BCC"/>
    <w:rsid w:val="00FA1831"/>
    <w:rsid w:val="00FA4C41"/>
    <w:rsid w:val="00FA6398"/>
    <w:rsid w:val="00FA6ACB"/>
    <w:rsid w:val="00FB3280"/>
    <w:rsid w:val="00FB3FA6"/>
    <w:rsid w:val="00FB490B"/>
    <w:rsid w:val="00FC12AD"/>
    <w:rsid w:val="00FC1FAF"/>
    <w:rsid w:val="00FC60B9"/>
    <w:rsid w:val="00FD40F7"/>
    <w:rsid w:val="00FD44E1"/>
    <w:rsid w:val="00FD607A"/>
    <w:rsid w:val="00FE0E38"/>
    <w:rsid w:val="00FF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8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2023-12-18T15:16:00Z</dcterms:created>
  <dcterms:modified xsi:type="dcterms:W3CDTF">2023-12-18T15:17:00Z</dcterms:modified>
</cp:coreProperties>
</file>