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40BC" w14:textId="32FBA35B" w:rsidR="00B412CF" w:rsidRDefault="00130C4D">
      <w:pPr>
        <w:jc w:val="center"/>
        <w:rPr>
          <w:b/>
        </w:rPr>
      </w:pPr>
      <w:r w:rsidRPr="00131729">
        <w:rPr>
          <w:b/>
        </w:rPr>
        <w:t>ALLEGATO N</w:t>
      </w:r>
      <w:r w:rsidR="003B0619" w:rsidRPr="00131729">
        <w:rPr>
          <w:b/>
        </w:rPr>
        <w:t xml:space="preserve"> 3</w:t>
      </w:r>
      <w:r w:rsidR="002E08F0">
        <w:rPr>
          <w:b/>
        </w:rPr>
        <w:t xml:space="preserve"> bis</w:t>
      </w:r>
    </w:p>
    <w:p w14:paraId="10364132" w14:textId="37955B76" w:rsidR="00B412CF" w:rsidRDefault="00130C4D" w:rsidP="00687C69">
      <w:pP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Tipologia A</w:t>
      </w:r>
      <w:r w:rsidR="00E30699">
        <w:rPr>
          <w:b/>
          <w:color w:val="222222"/>
        </w:rPr>
        <w:t xml:space="preserve"> </w:t>
      </w:r>
      <w:r w:rsidR="00687C69">
        <w:rPr>
          <w:b/>
          <w:color w:val="222222"/>
        </w:rPr>
        <w:t xml:space="preserve">- </w:t>
      </w:r>
      <w:r w:rsidR="00E30699">
        <w:rPr>
          <w:b/>
          <w:color w:val="222222"/>
        </w:rPr>
        <w:t>Servizi base</w:t>
      </w:r>
      <w:r w:rsidR="00687C69">
        <w:rPr>
          <w:b/>
          <w:color w:val="222222"/>
        </w:rPr>
        <w:t xml:space="preserve"> FVS</w:t>
      </w:r>
    </w:p>
    <w:p w14:paraId="372F2892" w14:textId="694A42B7" w:rsidR="00B412CF" w:rsidRDefault="00130C4D" w:rsidP="00687C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Nella categoria sono inclusi gli interventi di prima realizzazione</w:t>
      </w:r>
      <w:r w:rsidR="00927291">
        <w:rPr>
          <w:color w:val="000000"/>
        </w:rPr>
        <w:t xml:space="preserve"> e/o reingegnerizzazione</w:t>
      </w:r>
      <w:r>
        <w:rPr>
          <w:color w:val="000000"/>
        </w:rPr>
        <w:t xml:space="preserve"> volti alla progettazione e implementazione di servizi base </w:t>
      </w:r>
      <w:r w:rsidR="00116BB5">
        <w:rPr>
          <w:i/>
          <w:color w:val="000000"/>
        </w:rPr>
        <w:t xml:space="preserve">del </w:t>
      </w:r>
      <w:proofErr w:type="spellStart"/>
      <w:r w:rsidR="00116BB5">
        <w:rPr>
          <w:i/>
          <w:color w:val="000000"/>
        </w:rPr>
        <w:t>Freight</w:t>
      </w:r>
      <w:proofErr w:type="spellEnd"/>
      <w:r>
        <w:rPr>
          <w:i/>
          <w:color w:val="000000"/>
        </w:rPr>
        <w:t xml:space="preserve"> </w:t>
      </w:r>
      <w:r w:rsidR="00116BB5">
        <w:rPr>
          <w:i/>
          <w:color w:val="000000"/>
        </w:rPr>
        <w:t xml:space="preserve">Village </w:t>
      </w:r>
      <w:r>
        <w:rPr>
          <w:i/>
          <w:color w:val="000000"/>
        </w:rPr>
        <w:t>System</w:t>
      </w:r>
      <w:r w:rsidR="00116BB5">
        <w:rPr>
          <w:i/>
          <w:color w:val="000000"/>
        </w:rPr>
        <w:t xml:space="preserve"> (FVS)</w:t>
      </w:r>
      <w:r>
        <w:rPr>
          <w:color w:val="000000"/>
        </w:rPr>
        <w:t xml:space="preserve">, ovvero l’insieme di servizi minimi (anagrafici, statistici, </w:t>
      </w:r>
      <w:r w:rsidR="00F22182">
        <w:rPr>
          <w:color w:val="000000"/>
        </w:rPr>
        <w:t xml:space="preserve">informativi sulle merci </w:t>
      </w:r>
      <w:r>
        <w:rPr>
          <w:color w:val="000000"/>
        </w:rPr>
        <w:t xml:space="preserve">in entrata e in uscita dall’area </w:t>
      </w:r>
      <w:r w:rsidR="00F22182">
        <w:rPr>
          <w:color w:val="000000"/>
        </w:rPr>
        <w:t>interportuale</w:t>
      </w:r>
      <w:r>
        <w:rPr>
          <w:color w:val="000000"/>
        </w:rPr>
        <w:t xml:space="preserve">, gestione </w:t>
      </w:r>
      <w:r w:rsidR="00742F9F">
        <w:rPr>
          <w:color w:val="000000"/>
        </w:rPr>
        <w:t>dell’interoperabilità con i porti di riferimento</w:t>
      </w:r>
      <w:r w:rsidR="00911321">
        <w:rPr>
          <w:color w:val="000000"/>
        </w:rPr>
        <w:t xml:space="preserve">, </w:t>
      </w:r>
      <w:r w:rsidR="00594C30">
        <w:rPr>
          <w:color w:val="000000"/>
        </w:rPr>
        <w:t>sicurezza</w:t>
      </w:r>
      <w:r w:rsidR="00742F9F">
        <w:rPr>
          <w:color w:val="000000"/>
        </w:rPr>
        <w:t xml:space="preserve">, </w:t>
      </w:r>
      <w:r w:rsidR="00911321">
        <w:rPr>
          <w:color w:val="000000"/>
        </w:rPr>
        <w:t>etc</w:t>
      </w:r>
      <w:r w:rsidR="00742F9F">
        <w:rPr>
          <w:color w:val="000000"/>
        </w:rPr>
        <w:t>.</w:t>
      </w:r>
      <w:r>
        <w:rPr>
          <w:color w:val="000000"/>
        </w:rPr>
        <w:t xml:space="preserve">) necessari per l’utilizzo </w:t>
      </w:r>
      <w:r w:rsidR="00687C69">
        <w:rPr>
          <w:color w:val="000000"/>
        </w:rPr>
        <w:t>ed i</w:t>
      </w:r>
      <w:r w:rsidR="00742F9F">
        <w:rPr>
          <w:color w:val="000000"/>
        </w:rPr>
        <w:t>l corretto funzionamento di base del sistema FV</w:t>
      </w:r>
      <w:r>
        <w:rPr>
          <w:color w:val="000000"/>
        </w:rPr>
        <w:t>S.</w:t>
      </w:r>
    </w:p>
    <w:p w14:paraId="010C9D0F" w14:textId="0325243B" w:rsidR="003C305D" w:rsidRDefault="00130C4D" w:rsidP="00687C69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Si tratta di una serie di moduli </w:t>
      </w:r>
      <w:r w:rsidR="00385E64">
        <w:rPr>
          <w:color w:val="222222"/>
        </w:rPr>
        <w:t>e</w:t>
      </w:r>
      <w:r w:rsidR="00C252BE">
        <w:rPr>
          <w:color w:val="222222"/>
        </w:rPr>
        <w:t xml:space="preserve"> funzionalità</w:t>
      </w:r>
      <w:r w:rsidR="00742F9F">
        <w:rPr>
          <w:color w:val="222222"/>
        </w:rPr>
        <w:t xml:space="preserve"> </w:t>
      </w:r>
      <w:r>
        <w:rPr>
          <w:color w:val="222222"/>
        </w:rPr>
        <w:t xml:space="preserve">per </w:t>
      </w:r>
      <w:r w:rsidR="00742F9F">
        <w:rPr>
          <w:color w:val="222222"/>
        </w:rPr>
        <w:t xml:space="preserve">gli </w:t>
      </w:r>
      <w:r w:rsidR="00742F9F" w:rsidRPr="00C94E06">
        <w:rPr>
          <w:color w:val="222222"/>
        </w:rPr>
        <w:t>interporti</w:t>
      </w:r>
      <w:r w:rsidR="00742F9F">
        <w:rPr>
          <w:color w:val="222222"/>
        </w:rPr>
        <w:t xml:space="preserve"> al </w:t>
      </w:r>
      <w:r>
        <w:rPr>
          <w:color w:val="222222"/>
        </w:rPr>
        <w:t>momento sprovvist</w:t>
      </w:r>
      <w:r w:rsidR="00742F9F">
        <w:rPr>
          <w:color w:val="222222"/>
        </w:rPr>
        <w:t>i</w:t>
      </w:r>
      <w:r w:rsidR="00594C30">
        <w:rPr>
          <w:color w:val="222222"/>
        </w:rPr>
        <w:t>, totalmente o parzialmente,</w:t>
      </w:r>
      <w:r w:rsidR="00742F9F">
        <w:rPr>
          <w:color w:val="222222"/>
        </w:rPr>
        <w:t xml:space="preserve"> </w:t>
      </w:r>
      <w:r>
        <w:rPr>
          <w:color w:val="222222"/>
        </w:rPr>
        <w:t xml:space="preserve">di </w:t>
      </w:r>
      <w:r w:rsidR="00742F9F">
        <w:rPr>
          <w:color w:val="222222"/>
        </w:rPr>
        <w:t xml:space="preserve">un sistema </w:t>
      </w:r>
      <w:r w:rsidR="005F362E">
        <w:rPr>
          <w:color w:val="222222"/>
        </w:rPr>
        <w:t xml:space="preserve">di gestione e collaborazione all’interno </w:t>
      </w:r>
      <w:r w:rsidR="00687C69">
        <w:rPr>
          <w:color w:val="222222"/>
        </w:rPr>
        <w:t xml:space="preserve">del </w:t>
      </w:r>
      <w:r w:rsidR="00C252BE">
        <w:rPr>
          <w:color w:val="222222"/>
        </w:rPr>
        <w:t xml:space="preserve">sito </w:t>
      </w:r>
      <w:r w:rsidR="00594C30">
        <w:rPr>
          <w:color w:val="222222"/>
        </w:rPr>
        <w:t xml:space="preserve">stesso e comunque </w:t>
      </w:r>
      <w:r w:rsidR="007B6AC9">
        <w:rPr>
          <w:color w:val="222222"/>
        </w:rPr>
        <w:t xml:space="preserve">necessari per garantire </w:t>
      </w:r>
      <w:r w:rsidR="00594C30">
        <w:rPr>
          <w:color w:val="222222"/>
        </w:rPr>
        <w:t xml:space="preserve">un livello minimo di offerta di servizi entro il termine </w:t>
      </w:r>
      <w:r w:rsidR="00687C69">
        <w:rPr>
          <w:color w:val="222222"/>
        </w:rPr>
        <w:t xml:space="preserve">appresso </w:t>
      </w:r>
      <w:r w:rsidR="00594C30">
        <w:rPr>
          <w:color w:val="222222"/>
        </w:rPr>
        <w:t>stabilito</w:t>
      </w:r>
      <w:r>
        <w:rPr>
          <w:color w:val="222222"/>
        </w:rPr>
        <w:t>.</w:t>
      </w:r>
    </w:p>
    <w:p w14:paraId="1B441FEC" w14:textId="0101A282" w:rsidR="00B412CF" w:rsidRDefault="00385E64" w:rsidP="00687C69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Quanto incluso nella Tipologia A – Servizi FVS Base</w:t>
      </w:r>
      <w:r w:rsidR="00970489">
        <w:rPr>
          <w:color w:val="222222"/>
        </w:rPr>
        <w:t>,</w:t>
      </w:r>
      <w:r>
        <w:rPr>
          <w:color w:val="222222"/>
        </w:rPr>
        <w:t xml:space="preserve"> </w:t>
      </w:r>
      <w:r w:rsidR="00970489">
        <w:rPr>
          <w:color w:val="222222"/>
        </w:rPr>
        <w:t>r</w:t>
      </w:r>
      <w:r w:rsidR="00130C4D">
        <w:rPr>
          <w:color w:val="222222"/>
        </w:rPr>
        <w:t xml:space="preserve">appresenta </w:t>
      </w:r>
      <w:r w:rsidR="00594C30">
        <w:rPr>
          <w:color w:val="222222"/>
        </w:rPr>
        <w:t xml:space="preserve">quindi </w:t>
      </w:r>
      <w:r w:rsidR="00130C4D">
        <w:rPr>
          <w:color w:val="222222"/>
        </w:rPr>
        <w:t xml:space="preserve">l’insieme di servizi minimi necessari per poter </w:t>
      </w:r>
      <w:r w:rsidR="00594C30">
        <w:rPr>
          <w:color w:val="222222"/>
        </w:rPr>
        <w:t xml:space="preserve">garantire </w:t>
      </w:r>
      <w:r w:rsidR="00130C4D">
        <w:rPr>
          <w:color w:val="222222"/>
        </w:rPr>
        <w:t xml:space="preserve">l’obiettivo dell’interoperabilità dei servizi </w:t>
      </w:r>
      <w:r w:rsidR="00C658B5">
        <w:rPr>
          <w:color w:val="222222"/>
        </w:rPr>
        <w:t xml:space="preserve">interportuali </w:t>
      </w:r>
      <w:r w:rsidR="0008422B">
        <w:rPr>
          <w:color w:val="222222"/>
        </w:rPr>
        <w:t>con le Pubbliche Amministrazioni</w:t>
      </w:r>
      <w:r w:rsidR="00C658B5">
        <w:rPr>
          <w:color w:val="222222"/>
        </w:rPr>
        <w:t xml:space="preserve">, </w:t>
      </w:r>
      <w:r w:rsidR="00457B4F">
        <w:rPr>
          <w:color w:val="222222"/>
        </w:rPr>
        <w:t xml:space="preserve">gli interporti </w:t>
      </w:r>
      <w:r w:rsidR="00594C30">
        <w:rPr>
          <w:color w:val="222222"/>
        </w:rPr>
        <w:t xml:space="preserve">stessi </w:t>
      </w:r>
      <w:r w:rsidR="00C658B5">
        <w:rPr>
          <w:color w:val="222222"/>
        </w:rPr>
        <w:t xml:space="preserve">e gli operatori della logistica </w:t>
      </w:r>
      <w:r w:rsidR="0008422B">
        <w:rPr>
          <w:color w:val="222222"/>
        </w:rPr>
        <w:t>qualunque sia la direzione del flusso dei dati</w:t>
      </w:r>
      <w:r w:rsidR="00594C30">
        <w:rPr>
          <w:color w:val="222222"/>
        </w:rPr>
        <w:t>, dando applicazione al regolamento 1056 (</w:t>
      </w:r>
      <w:proofErr w:type="spellStart"/>
      <w:r w:rsidR="00594C30">
        <w:rPr>
          <w:color w:val="222222"/>
        </w:rPr>
        <w:t>eFTI</w:t>
      </w:r>
      <w:proofErr w:type="spellEnd"/>
      <w:r w:rsidR="00594C30">
        <w:rPr>
          <w:color w:val="222222"/>
        </w:rPr>
        <w:t>) e all’integrazione informativa dell’</w:t>
      </w:r>
      <w:proofErr w:type="spellStart"/>
      <w:r w:rsidR="00594C30">
        <w:rPr>
          <w:color w:val="222222"/>
        </w:rPr>
        <w:t>eCMR</w:t>
      </w:r>
      <w:proofErr w:type="spellEnd"/>
      <w:r w:rsidR="0058393A">
        <w:rPr>
          <w:color w:val="222222"/>
        </w:rPr>
        <w:t>.</w:t>
      </w:r>
    </w:p>
    <w:p w14:paraId="1E8430F3" w14:textId="77777777" w:rsidR="00650E0A" w:rsidRDefault="00650E0A" w:rsidP="00687C69">
      <w:pPr>
        <w:shd w:val="clear" w:color="auto" w:fill="FFFFFF"/>
        <w:spacing w:after="0" w:line="240" w:lineRule="auto"/>
        <w:jc w:val="both"/>
        <w:rPr>
          <w:color w:val="222222"/>
        </w:rPr>
      </w:pPr>
    </w:p>
    <w:p w14:paraId="72F1C777" w14:textId="74E46A6C" w:rsidR="00B412CF" w:rsidRDefault="00650E0A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>
        <w:rPr>
          <w:b/>
          <w:color w:val="222222"/>
        </w:rPr>
        <w:t>Tipologia A</w:t>
      </w:r>
      <w:r w:rsidR="00F55EFA">
        <w:rPr>
          <w:b/>
          <w:color w:val="222222"/>
        </w:rPr>
        <w:t>1</w:t>
      </w:r>
      <w:r>
        <w:rPr>
          <w:b/>
          <w:color w:val="222222"/>
        </w:rPr>
        <w:t xml:space="preserve"> </w:t>
      </w:r>
      <w:r w:rsidR="00593104">
        <w:rPr>
          <w:b/>
          <w:color w:val="222222"/>
        </w:rPr>
        <w:t>–</w:t>
      </w:r>
      <w:r>
        <w:rPr>
          <w:b/>
          <w:color w:val="222222"/>
        </w:rPr>
        <w:t xml:space="preserve"> </w:t>
      </w:r>
      <w:r w:rsidR="00593104">
        <w:rPr>
          <w:b/>
          <w:color w:val="222222"/>
        </w:rPr>
        <w:t>Connettori per l’interoperabilità</w:t>
      </w:r>
    </w:p>
    <w:p w14:paraId="3D7A3794" w14:textId="07F6AC3C" w:rsidR="009B52E7" w:rsidRDefault="009B52E7" w:rsidP="00687C69">
      <w:pPr>
        <w:spacing w:after="0" w:line="240" w:lineRule="auto"/>
        <w:ind w:left="284"/>
        <w:jc w:val="both"/>
        <w:rPr>
          <w:color w:val="222222"/>
        </w:rPr>
      </w:pPr>
      <w:r w:rsidRPr="000E6F1A">
        <w:rPr>
          <w:color w:val="222222"/>
        </w:rPr>
        <w:t xml:space="preserve">Le implementazioni descritte andranno completate entro il </w:t>
      </w:r>
      <w:r w:rsidRPr="000E6F1A">
        <w:rPr>
          <w:b/>
          <w:bCs/>
          <w:color w:val="222222"/>
        </w:rPr>
        <w:t>30/</w:t>
      </w:r>
      <w:r w:rsidR="00A869D2">
        <w:rPr>
          <w:b/>
          <w:bCs/>
          <w:color w:val="222222"/>
        </w:rPr>
        <w:t>12</w:t>
      </w:r>
      <w:r w:rsidRPr="000E6F1A">
        <w:rPr>
          <w:b/>
          <w:bCs/>
          <w:color w:val="222222"/>
        </w:rPr>
        <w:t>/2025</w:t>
      </w:r>
      <w:r w:rsidRPr="000E6F1A">
        <w:rPr>
          <w:color w:val="222222"/>
        </w:rPr>
        <w:t xml:space="preserve"> </w:t>
      </w:r>
      <w:r w:rsidR="000E6F1A">
        <w:rPr>
          <w:color w:val="222222"/>
        </w:rPr>
        <w:t>a</w:t>
      </w:r>
      <w:r w:rsidR="007A4A64">
        <w:rPr>
          <w:color w:val="222222"/>
        </w:rPr>
        <w:t xml:space="preserve">l fine di garantire il raggiungimento </w:t>
      </w:r>
      <w:r w:rsidR="000148BD">
        <w:rPr>
          <w:color w:val="222222"/>
        </w:rPr>
        <w:t>dell’</w:t>
      </w:r>
      <w:r w:rsidRPr="000E6F1A">
        <w:rPr>
          <w:color w:val="222222"/>
        </w:rPr>
        <w:t>obiettivo dei servizi minimi e di una prima interoperabilità dei servizi FVS degli interporti con altre piattaforme.</w:t>
      </w:r>
    </w:p>
    <w:p w14:paraId="5FC827B8" w14:textId="77777777" w:rsidR="00060DF6" w:rsidRPr="00650E0A" w:rsidRDefault="00060DF6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>Interoperabilità</w:t>
      </w:r>
    </w:p>
    <w:p w14:paraId="1CA8A03A" w14:textId="748DE9B3" w:rsidR="00060DF6" w:rsidRDefault="00060DF6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Connettore</w:t>
      </w:r>
      <w:r w:rsidRPr="00260CFC">
        <w:rPr>
          <w:color w:val="222222"/>
        </w:rPr>
        <w:t xml:space="preserve"> per l’interoperabilità </w:t>
      </w:r>
      <w:r>
        <w:rPr>
          <w:color w:val="222222"/>
        </w:rPr>
        <w:t xml:space="preserve">di base </w:t>
      </w:r>
      <w:r w:rsidRPr="00260CFC">
        <w:rPr>
          <w:color w:val="222222"/>
        </w:rPr>
        <w:t xml:space="preserve">con il nodo nazionale </w:t>
      </w:r>
      <w:proofErr w:type="spellStart"/>
      <w:r w:rsidRPr="00260CFC">
        <w:rPr>
          <w:color w:val="222222"/>
        </w:rPr>
        <w:t>eFTI</w:t>
      </w:r>
      <w:proofErr w:type="spellEnd"/>
      <w:r w:rsidRPr="00260CFC">
        <w:rPr>
          <w:color w:val="222222"/>
        </w:rPr>
        <w:t xml:space="preserve"> e per </w:t>
      </w:r>
      <w:proofErr w:type="spellStart"/>
      <w:r w:rsidRPr="00260CFC">
        <w:rPr>
          <w:color w:val="222222"/>
        </w:rPr>
        <w:t>eCMR</w:t>
      </w:r>
      <w:proofErr w:type="spellEnd"/>
      <w:r>
        <w:rPr>
          <w:color w:val="222222"/>
        </w:rPr>
        <w:t xml:space="preserve"> in linea con i tempi previsti dalle normative europee e nazionali e verso i Generatori Dati</w:t>
      </w:r>
      <w:r w:rsidR="00687C69">
        <w:rPr>
          <w:color w:val="222222"/>
        </w:rPr>
        <w:t>.</w:t>
      </w:r>
    </w:p>
    <w:p w14:paraId="0C17A2F8" w14:textId="034B78C2" w:rsidR="00060DF6" w:rsidRPr="00675AC6" w:rsidRDefault="00060DF6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Predisposizione dei sistemi</w:t>
      </w:r>
      <w:r w:rsidR="00F371F0">
        <w:rPr>
          <w:color w:val="222222"/>
        </w:rPr>
        <w:t xml:space="preserve"> di gestione</w:t>
      </w:r>
      <w:r>
        <w:rPr>
          <w:color w:val="222222"/>
        </w:rPr>
        <w:t xml:space="preserve"> </w:t>
      </w:r>
      <w:r w:rsidRPr="00675AC6">
        <w:rPr>
          <w:color w:val="222222"/>
        </w:rPr>
        <w:t xml:space="preserve">dei permessi </w:t>
      </w:r>
      <w:r>
        <w:rPr>
          <w:color w:val="222222"/>
        </w:rPr>
        <w:t xml:space="preserve">di accesso all’interoperabilità </w:t>
      </w:r>
      <w:r w:rsidRPr="00675AC6">
        <w:rPr>
          <w:color w:val="222222"/>
        </w:rPr>
        <w:t>con altri nodi (portuali, altri interporti, nodi logistici</w:t>
      </w:r>
      <w:r>
        <w:rPr>
          <w:color w:val="222222"/>
        </w:rPr>
        <w:t>, ecc.</w:t>
      </w:r>
      <w:r w:rsidRPr="00675AC6">
        <w:rPr>
          <w:color w:val="222222"/>
        </w:rPr>
        <w:t>)</w:t>
      </w:r>
      <w:r w:rsidR="00687C69">
        <w:rPr>
          <w:color w:val="222222"/>
        </w:rPr>
        <w:t>.</w:t>
      </w:r>
    </w:p>
    <w:p w14:paraId="01D3CC07" w14:textId="77777777" w:rsidR="00060DF6" w:rsidRPr="00260CFC" w:rsidRDefault="00060DF6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jc w:val="both"/>
        <w:rPr>
          <w:color w:val="222222"/>
        </w:rPr>
      </w:pPr>
    </w:p>
    <w:p w14:paraId="33658CDF" w14:textId="2B94E6A1" w:rsidR="00882051" w:rsidRDefault="00882051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 w:rsidRPr="00C34928">
        <w:rPr>
          <w:b/>
          <w:color w:val="222222"/>
        </w:rPr>
        <w:t xml:space="preserve">Tipologia </w:t>
      </w:r>
      <w:r w:rsidR="00F55EFA">
        <w:rPr>
          <w:b/>
          <w:color w:val="222222"/>
        </w:rPr>
        <w:t>A2</w:t>
      </w:r>
      <w:r w:rsidRPr="00C34928">
        <w:rPr>
          <w:b/>
          <w:color w:val="222222"/>
        </w:rPr>
        <w:t xml:space="preserve"> </w:t>
      </w:r>
      <w:r w:rsidR="00593104">
        <w:rPr>
          <w:b/>
          <w:color w:val="222222"/>
        </w:rPr>
        <w:t>–</w:t>
      </w:r>
      <w:r w:rsidRPr="00C34928">
        <w:rPr>
          <w:b/>
          <w:color w:val="222222"/>
        </w:rPr>
        <w:t xml:space="preserve"> </w:t>
      </w:r>
      <w:r w:rsidR="00593104">
        <w:rPr>
          <w:b/>
          <w:color w:val="222222"/>
        </w:rPr>
        <w:t>Moduli Base FVS</w:t>
      </w:r>
      <w:r w:rsidR="004267B6">
        <w:rPr>
          <w:b/>
          <w:color w:val="222222"/>
        </w:rPr>
        <w:t xml:space="preserve"> </w:t>
      </w:r>
    </w:p>
    <w:p w14:paraId="4C98E3B9" w14:textId="1E7E9DE9" w:rsidR="004719C2" w:rsidRDefault="004719C2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bCs/>
          <w:color w:val="222222"/>
        </w:rPr>
      </w:pPr>
      <w:r>
        <w:rPr>
          <w:color w:val="222222"/>
        </w:rPr>
        <w:t xml:space="preserve">La realizzazione del modulo base FVS dovrà essere completata, con </w:t>
      </w:r>
      <w:r w:rsidR="00546A79">
        <w:rPr>
          <w:color w:val="222222"/>
        </w:rPr>
        <w:t xml:space="preserve">l’insieme minimo di funzionalità sotto </w:t>
      </w:r>
      <w:r w:rsidRPr="000E6F1A">
        <w:rPr>
          <w:color w:val="222222"/>
        </w:rPr>
        <w:t>descritte</w:t>
      </w:r>
      <w:r w:rsidR="00546A79">
        <w:rPr>
          <w:color w:val="222222"/>
        </w:rPr>
        <w:t>,</w:t>
      </w:r>
      <w:r w:rsidRPr="000E6F1A">
        <w:rPr>
          <w:color w:val="222222"/>
        </w:rPr>
        <w:t xml:space="preserve"> entro il </w:t>
      </w:r>
      <w:r w:rsidR="00A869D2">
        <w:rPr>
          <w:b/>
          <w:bCs/>
          <w:color w:val="222222"/>
        </w:rPr>
        <w:t>15</w:t>
      </w:r>
      <w:r w:rsidRPr="000E6F1A">
        <w:rPr>
          <w:b/>
          <w:bCs/>
          <w:color w:val="222222"/>
        </w:rPr>
        <w:t>/</w:t>
      </w:r>
      <w:r w:rsidR="00546A79">
        <w:rPr>
          <w:b/>
          <w:bCs/>
          <w:color w:val="222222"/>
        </w:rPr>
        <w:t>2</w:t>
      </w:r>
      <w:r w:rsidRPr="000E6F1A">
        <w:rPr>
          <w:b/>
          <w:bCs/>
          <w:color w:val="222222"/>
        </w:rPr>
        <w:t>/202</w:t>
      </w:r>
      <w:r w:rsidR="009E4E17">
        <w:rPr>
          <w:b/>
          <w:bCs/>
          <w:color w:val="222222"/>
        </w:rPr>
        <w:t>6</w:t>
      </w:r>
    </w:p>
    <w:p w14:paraId="0A8BDD7A" w14:textId="77777777" w:rsidR="00594C30" w:rsidRPr="00687C69" w:rsidRDefault="00594C30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>
        <w:rPr>
          <w:color w:val="222222"/>
          <w:u w:val="single"/>
        </w:rPr>
        <w:t>Servizi di gestione interportuale</w:t>
      </w:r>
    </w:p>
    <w:p w14:paraId="429229EE" w14:textId="79D3B9D3" w:rsidR="00B412CF" w:rsidRPr="00702CE6" w:rsidRDefault="00130C4D" w:rsidP="00687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Componente anagrafica</w:t>
      </w:r>
      <w:r w:rsidR="000B1F27">
        <w:rPr>
          <w:color w:val="222222"/>
        </w:rPr>
        <w:t xml:space="preserve"> </w:t>
      </w:r>
      <w:r w:rsidR="000B1F27" w:rsidRPr="00702CE6">
        <w:rPr>
          <w:color w:val="222222"/>
        </w:rPr>
        <w:t>interporto</w:t>
      </w:r>
      <w:r w:rsidR="00687C69">
        <w:rPr>
          <w:color w:val="222222"/>
        </w:rPr>
        <w:t>.</w:t>
      </w:r>
    </w:p>
    <w:p w14:paraId="7C5F6420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Soggetti \ Operatori \ Utenti</w:t>
      </w:r>
    </w:p>
    <w:p w14:paraId="72912991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Profilazione</w:t>
      </w:r>
    </w:p>
    <w:p w14:paraId="45F488F3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Terminal \ Aree</w:t>
      </w:r>
    </w:p>
    <w:p w14:paraId="5136B40F" w14:textId="6A23D62A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Servizi</w:t>
      </w:r>
      <w:r w:rsidR="00C95F61">
        <w:rPr>
          <w:color w:val="222222"/>
        </w:rPr>
        <w:t xml:space="preserve"> </w:t>
      </w:r>
      <w:r w:rsidR="00594C30">
        <w:rPr>
          <w:color w:val="222222"/>
        </w:rPr>
        <w:t>offerti</w:t>
      </w:r>
    </w:p>
    <w:p w14:paraId="7BDBFA52" w14:textId="2C6B82D2" w:rsidR="00594C30" w:rsidRPr="00594C30" w:rsidRDefault="00594C30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Gestione e Autenticazione Utenti del sistema</w:t>
      </w:r>
    </w:p>
    <w:p w14:paraId="45093DAE" w14:textId="4A8CD8F3" w:rsidR="00B412CF" w:rsidRDefault="00130C4D" w:rsidP="00687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Statistiche e Analisi</w:t>
      </w:r>
      <w:r w:rsidR="00687C69">
        <w:rPr>
          <w:color w:val="222222"/>
        </w:rPr>
        <w:t>.</w:t>
      </w:r>
    </w:p>
    <w:p w14:paraId="502FC78C" w14:textId="72691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Statistiche </w:t>
      </w:r>
      <w:r w:rsidR="00594C30">
        <w:rPr>
          <w:color w:val="222222"/>
        </w:rPr>
        <w:t xml:space="preserve">di </w:t>
      </w:r>
      <w:r>
        <w:rPr>
          <w:color w:val="222222"/>
        </w:rPr>
        <w:t>base</w:t>
      </w:r>
      <w:r w:rsidR="00925BBD">
        <w:rPr>
          <w:color w:val="222222"/>
        </w:rPr>
        <w:t xml:space="preserve"> </w:t>
      </w:r>
      <w:r w:rsidR="00594C30">
        <w:rPr>
          <w:color w:val="222222"/>
        </w:rPr>
        <w:t xml:space="preserve">delle attività dei </w:t>
      </w:r>
      <w:r w:rsidR="00925BBD">
        <w:rPr>
          <w:color w:val="222222"/>
        </w:rPr>
        <w:t xml:space="preserve">terminal e </w:t>
      </w:r>
      <w:r w:rsidR="00594C30">
        <w:rPr>
          <w:color w:val="222222"/>
        </w:rPr>
        <w:t>dell’</w:t>
      </w:r>
      <w:r w:rsidR="00925BBD">
        <w:rPr>
          <w:color w:val="222222"/>
        </w:rPr>
        <w:t>interporto</w:t>
      </w:r>
    </w:p>
    <w:p w14:paraId="57D1C518" w14:textId="6E444496" w:rsidR="00B412CF" w:rsidRPr="00594C30" w:rsidRDefault="000145C1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bookmarkStart w:id="0" w:name="_heading=h.gjdgxs" w:colFirst="0" w:colLast="0"/>
      <w:bookmarkEnd w:id="0"/>
      <w:proofErr w:type="spellStart"/>
      <w:r w:rsidRPr="00594C30">
        <w:rPr>
          <w:color w:val="222222"/>
          <w:u w:val="single"/>
        </w:rPr>
        <w:t>Safety</w:t>
      </w:r>
      <w:proofErr w:type="spellEnd"/>
      <w:r w:rsidRPr="00594C30">
        <w:rPr>
          <w:color w:val="222222"/>
          <w:u w:val="single"/>
        </w:rPr>
        <w:t xml:space="preserve"> &amp; </w:t>
      </w:r>
      <w:r w:rsidR="00CF2C3F" w:rsidRPr="00594C30">
        <w:rPr>
          <w:color w:val="222222"/>
          <w:u w:val="single"/>
        </w:rPr>
        <w:t>Security</w:t>
      </w:r>
    </w:p>
    <w:p w14:paraId="0F941152" w14:textId="715DE962" w:rsidR="00401180" w:rsidRPr="00401180" w:rsidRDefault="00401180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 w:rsidRPr="00401180">
        <w:rPr>
          <w:color w:val="222222"/>
        </w:rPr>
        <w:t>Gestione Permessi di Accesso</w:t>
      </w:r>
      <w:r w:rsidR="00687C69">
        <w:rPr>
          <w:color w:val="222222"/>
        </w:rPr>
        <w:t>.</w:t>
      </w:r>
    </w:p>
    <w:p w14:paraId="77FF067C" w14:textId="3ACF4E83" w:rsidR="00401180" w:rsidRDefault="00594C30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Integrazione sistemi v</w:t>
      </w:r>
      <w:r w:rsidR="00A9796D">
        <w:rPr>
          <w:color w:val="222222"/>
        </w:rPr>
        <w:t>archi</w:t>
      </w:r>
      <w:r>
        <w:rPr>
          <w:color w:val="222222"/>
        </w:rPr>
        <w:t xml:space="preserve"> di accesso (ove disponibili)</w:t>
      </w:r>
      <w:r w:rsidR="00A9796D">
        <w:rPr>
          <w:color w:val="222222"/>
        </w:rPr>
        <w:t xml:space="preserve"> </w:t>
      </w:r>
      <w:r>
        <w:rPr>
          <w:color w:val="222222"/>
        </w:rPr>
        <w:t>con FVS</w:t>
      </w:r>
      <w:r w:rsidR="00687C69">
        <w:rPr>
          <w:color w:val="222222"/>
        </w:rPr>
        <w:t>.</w:t>
      </w:r>
    </w:p>
    <w:p w14:paraId="50709FCC" w14:textId="2C406432" w:rsidR="006A29F6" w:rsidRPr="00594C30" w:rsidRDefault="006A29F6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594C30">
        <w:rPr>
          <w:color w:val="222222"/>
          <w:u w:val="single"/>
        </w:rPr>
        <w:t xml:space="preserve">TOS </w:t>
      </w:r>
      <w:r w:rsidR="00C34928">
        <w:rPr>
          <w:color w:val="222222"/>
          <w:u w:val="single"/>
        </w:rPr>
        <w:t>versione Base</w:t>
      </w:r>
    </w:p>
    <w:p w14:paraId="5C7710A8" w14:textId="792CAEE4" w:rsidR="006673BC" w:rsidRPr="00687C69" w:rsidRDefault="002A2FEC" w:rsidP="000501B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687C69">
        <w:rPr>
          <w:color w:val="222222"/>
        </w:rPr>
        <w:t xml:space="preserve"> </w:t>
      </w:r>
      <w:r w:rsidR="006673BC" w:rsidRPr="00687C69">
        <w:rPr>
          <w:color w:val="222222"/>
        </w:rPr>
        <w:t>Servizi per l’intermodalità</w:t>
      </w:r>
      <w:r w:rsidR="00687C69">
        <w:rPr>
          <w:color w:val="222222"/>
        </w:rPr>
        <w:t>.</w:t>
      </w:r>
    </w:p>
    <w:p w14:paraId="5EC6DFC9" w14:textId="741430FE" w:rsidR="006673BC" w:rsidRDefault="006673BC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Preavviso d’arrivo delle </w:t>
      </w:r>
      <w:proofErr w:type="spellStart"/>
      <w:r>
        <w:rPr>
          <w:color w:val="222222"/>
        </w:rPr>
        <w:t>UdC</w:t>
      </w:r>
      <w:proofErr w:type="spellEnd"/>
      <w:r>
        <w:rPr>
          <w:color w:val="222222"/>
        </w:rPr>
        <w:t xml:space="preserve"> (bidirezionale) sia su gomma </w:t>
      </w:r>
      <w:r w:rsidR="00687C69">
        <w:rPr>
          <w:color w:val="222222"/>
        </w:rPr>
        <w:t>sia</w:t>
      </w:r>
      <w:r>
        <w:rPr>
          <w:color w:val="222222"/>
        </w:rPr>
        <w:t xml:space="preserve"> su ferro</w:t>
      </w:r>
    </w:p>
    <w:p w14:paraId="109EF8FB" w14:textId="77777777" w:rsidR="00572598" w:rsidRDefault="006673BC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6673BC">
        <w:rPr>
          <w:color w:val="222222"/>
        </w:rPr>
        <w:t>Booking servizi intermodali</w:t>
      </w:r>
      <w:r w:rsidR="00572598" w:rsidRPr="00572598">
        <w:rPr>
          <w:color w:val="222222"/>
        </w:rPr>
        <w:t xml:space="preserve"> </w:t>
      </w:r>
    </w:p>
    <w:p w14:paraId="0E0477DD" w14:textId="05E25A0D" w:rsidR="006673BC" w:rsidRPr="006673BC" w:rsidRDefault="00572598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F86855">
        <w:rPr>
          <w:color w:val="222222"/>
        </w:rPr>
        <w:t>Integrazione con uno o più porti di riferimento per l’interporto per la verifica dello stato e della movimentazione delle merci da/per l’interporto</w:t>
      </w:r>
      <w:r w:rsidR="00396C22">
        <w:rPr>
          <w:color w:val="222222"/>
        </w:rPr>
        <w:t>.</w:t>
      </w:r>
    </w:p>
    <w:p w14:paraId="1F888CE3" w14:textId="423E46F5" w:rsidR="00687C69" w:rsidRDefault="00687C69">
      <w:pPr>
        <w:rPr>
          <w:color w:val="222222"/>
        </w:rPr>
      </w:pPr>
      <w:r>
        <w:rPr>
          <w:color w:val="222222"/>
        </w:rPr>
        <w:br w:type="page"/>
      </w:r>
    </w:p>
    <w:p w14:paraId="0053A796" w14:textId="3C07E0F1" w:rsidR="00650E0A" w:rsidRDefault="00130C4D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>
        <w:rPr>
          <w:b/>
          <w:color w:val="222222"/>
        </w:rPr>
        <w:lastRenderedPageBreak/>
        <w:t xml:space="preserve">Tipologia </w:t>
      </w:r>
      <w:r w:rsidR="00F55EFA">
        <w:rPr>
          <w:b/>
          <w:color w:val="222222"/>
        </w:rPr>
        <w:t>B</w:t>
      </w:r>
      <w:r w:rsidR="00650E0A">
        <w:rPr>
          <w:b/>
          <w:color w:val="222222"/>
        </w:rPr>
        <w:t xml:space="preserve"> - Moduli </w:t>
      </w:r>
      <w:r w:rsidR="00687C69">
        <w:rPr>
          <w:b/>
          <w:color w:val="222222"/>
        </w:rPr>
        <w:t>A</w:t>
      </w:r>
      <w:r w:rsidR="00650E0A">
        <w:rPr>
          <w:b/>
          <w:color w:val="222222"/>
        </w:rPr>
        <w:t>vanzati FVS</w:t>
      </w:r>
    </w:p>
    <w:p w14:paraId="61D7C592" w14:textId="62FB7885" w:rsidR="00C34192" w:rsidRDefault="00C34192" w:rsidP="00687C69">
      <w:pPr>
        <w:spacing w:after="0" w:line="240" w:lineRule="auto"/>
        <w:ind w:left="284"/>
        <w:jc w:val="both"/>
        <w:rPr>
          <w:color w:val="222222"/>
        </w:rPr>
      </w:pPr>
      <w:r>
        <w:rPr>
          <w:color w:val="222222"/>
        </w:rPr>
        <w:t>Le implementazioni qui descritte,</w:t>
      </w:r>
      <w:r w:rsidR="00315647">
        <w:rPr>
          <w:color w:val="222222"/>
        </w:rPr>
        <w:t xml:space="preserve"> o altre funzionalità diverse e/o specifiche per l’interporto</w:t>
      </w:r>
      <w:r>
        <w:rPr>
          <w:color w:val="222222"/>
        </w:rPr>
        <w:t xml:space="preserve">, andranno </w:t>
      </w:r>
      <w:r w:rsidRPr="00E61D57">
        <w:rPr>
          <w:color w:val="222222"/>
        </w:rPr>
        <w:t xml:space="preserve">completate entro il </w:t>
      </w:r>
      <w:r w:rsidR="00687C69" w:rsidRPr="00687C69">
        <w:rPr>
          <w:b/>
          <w:bCs/>
          <w:color w:val="222222"/>
        </w:rPr>
        <w:t>31/03/</w:t>
      </w:r>
      <w:r w:rsidRPr="00687C69">
        <w:rPr>
          <w:b/>
          <w:bCs/>
          <w:color w:val="222222"/>
        </w:rPr>
        <w:t>2026</w:t>
      </w:r>
      <w:r w:rsidRPr="00E61D57">
        <w:rPr>
          <w:color w:val="222222"/>
        </w:rPr>
        <w:t xml:space="preserve"> per</w:t>
      </w:r>
      <w:r>
        <w:rPr>
          <w:color w:val="222222"/>
        </w:rPr>
        <w:t xml:space="preserve"> </w:t>
      </w:r>
      <w:r w:rsidR="00C93A18">
        <w:rPr>
          <w:color w:val="222222"/>
        </w:rPr>
        <w:t xml:space="preserve">permettere di </w:t>
      </w:r>
      <w:r>
        <w:rPr>
          <w:color w:val="222222"/>
        </w:rPr>
        <w:t>raggiungere l’obiettivo dell’interoperabilità piena dei servizi FVS</w:t>
      </w:r>
      <w:r w:rsidR="00C93A18">
        <w:rPr>
          <w:color w:val="222222"/>
        </w:rPr>
        <w:t xml:space="preserve"> e il più ampio spettro di funzionalità offerte dal sistema.</w:t>
      </w:r>
    </w:p>
    <w:p w14:paraId="7B019A6A" w14:textId="3950964D" w:rsidR="007D5F4F" w:rsidRDefault="00247C32" w:rsidP="00687C69">
      <w:pPr>
        <w:spacing w:after="0" w:line="24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La tipologia </w:t>
      </w:r>
      <w:r w:rsidR="006D0E8D">
        <w:rPr>
          <w:color w:val="000000"/>
        </w:rPr>
        <w:t>B</w:t>
      </w:r>
      <w:r>
        <w:rPr>
          <w:color w:val="000000"/>
        </w:rPr>
        <w:t xml:space="preserve"> contiene </w:t>
      </w:r>
      <w:r w:rsidR="00C93A18">
        <w:rPr>
          <w:color w:val="000000"/>
        </w:rPr>
        <w:t xml:space="preserve">quindi </w:t>
      </w:r>
      <w:r>
        <w:rPr>
          <w:color w:val="000000"/>
        </w:rPr>
        <w:t>u</w:t>
      </w:r>
      <w:r w:rsidR="00F525EF">
        <w:rPr>
          <w:color w:val="000000"/>
        </w:rPr>
        <w:t>lteriori i</w:t>
      </w:r>
      <w:r w:rsidR="00130C4D">
        <w:rPr>
          <w:color w:val="000000"/>
        </w:rPr>
        <w:t>nterventi di realizzazione</w:t>
      </w:r>
      <w:r w:rsidR="00927291">
        <w:rPr>
          <w:color w:val="000000"/>
        </w:rPr>
        <w:t xml:space="preserve"> e/o reingegnerizzazione</w:t>
      </w:r>
      <w:r w:rsidR="00130C4D">
        <w:rPr>
          <w:color w:val="000000"/>
        </w:rPr>
        <w:t xml:space="preserve"> volti alla </w:t>
      </w:r>
      <w:r w:rsidR="003B004D">
        <w:rPr>
          <w:color w:val="000000"/>
        </w:rPr>
        <w:t xml:space="preserve">messa a disposizione sul FVS </w:t>
      </w:r>
      <w:r w:rsidR="00130C4D">
        <w:rPr>
          <w:color w:val="000000"/>
        </w:rPr>
        <w:t xml:space="preserve">di servizi ulteriori </w:t>
      </w:r>
      <w:r>
        <w:rPr>
          <w:color w:val="000000"/>
        </w:rPr>
        <w:t>a supporto del</w:t>
      </w:r>
      <w:r w:rsidR="006C3E84">
        <w:rPr>
          <w:color w:val="000000"/>
        </w:rPr>
        <w:t>l’intermodalità</w:t>
      </w:r>
      <w:r w:rsidR="00115D2C">
        <w:rPr>
          <w:color w:val="000000"/>
        </w:rPr>
        <w:t xml:space="preserve"> favorendone l’interoperabilità con altre piattaforme nazionali e/o europee.</w:t>
      </w:r>
      <w:r w:rsidR="00130C4D">
        <w:rPr>
          <w:color w:val="000000"/>
        </w:rPr>
        <w:t xml:space="preserve"> </w:t>
      </w:r>
    </w:p>
    <w:p w14:paraId="2E80D89A" w14:textId="18365939" w:rsidR="00D7744E" w:rsidRDefault="00130C4D" w:rsidP="00687C69">
      <w:pPr>
        <w:spacing w:after="0" w:line="240" w:lineRule="auto"/>
        <w:ind w:left="284"/>
        <w:jc w:val="both"/>
        <w:rPr>
          <w:color w:val="000000"/>
        </w:rPr>
      </w:pPr>
      <w:r>
        <w:rPr>
          <w:color w:val="000000"/>
        </w:rPr>
        <w:t>Le soluzioni implementate</w:t>
      </w:r>
      <w:r w:rsidR="003822C2">
        <w:rPr>
          <w:color w:val="000000"/>
        </w:rPr>
        <w:t>, qualora prevedano uno scambio dati,</w:t>
      </w:r>
      <w:r>
        <w:rPr>
          <w:color w:val="000000"/>
        </w:rPr>
        <w:t xml:space="preserve"> dovranno essere </w:t>
      </w:r>
      <w:r w:rsidR="00115D2C">
        <w:rPr>
          <w:color w:val="000000"/>
        </w:rPr>
        <w:t xml:space="preserve">almeno </w:t>
      </w:r>
      <w:r>
        <w:rPr>
          <w:color w:val="000000"/>
        </w:rPr>
        <w:t>interoperabili con la Piattaforma Digitale Nazionale Dati (PDND)</w:t>
      </w:r>
      <w:r w:rsidR="00911321">
        <w:rPr>
          <w:color w:val="000000"/>
        </w:rPr>
        <w:t xml:space="preserve"> per lo scambio dati con altre PA</w:t>
      </w:r>
      <w:r w:rsidR="00115D2C">
        <w:rPr>
          <w:color w:val="000000"/>
        </w:rPr>
        <w:t xml:space="preserve"> e/o il gateway nazionale </w:t>
      </w:r>
      <w:proofErr w:type="spellStart"/>
      <w:r w:rsidR="00115D2C">
        <w:rPr>
          <w:color w:val="000000"/>
        </w:rPr>
        <w:t>eFTI</w:t>
      </w:r>
      <w:proofErr w:type="spellEnd"/>
      <w:r w:rsidR="00115D2C">
        <w:rPr>
          <w:color w:val="000000"/>
        </w:rPr>
        <w:t xml:space="preserve"> (regolamento 1056)</w:t>
      </w:r>
      <w:r>
        <w:rPr>
          <w:color w:val="000000"/>
        </w:rPr>
        <w:t xml:space="preserve">. </w:t>
      </w:r>
    </w:p>
    <w:p w14:paraId="3CF4A736" w14:textId="1ABB68CA" w:rsidR="00A32E19" w:rsidRDefault="00001E9D" w:rsidP="00687C69">
      <w:pPr>
        <w:spacing w:after="0" w:line="240" w:lineRule="auto"/>
        <w:ind w:left="284"/>
        <w:jc w:val="both"/>
        <w:rPr>
          <w:color w:val="222222"/>
        </w:rPr>
      </w:pPr>
      <w:r>
        <w:rPr>
          <w:color w:val="222222"/>
        </w:rPr>
        <w:t>Le tipologie di funzionalità di seguito indicate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 xml:space="preserve">sono </w:t>
      </w:r>
      <w:r w:rsidR="00D7744E">
        <w:rPr>
          <w:color w:val="222222"/>
        </w:rPr>
        <w:t>riportat</w:t>
      </w:r>
      <w:r w:rsidR="00115D2C">
        <w:rPr>
          <w:color w:val="222222"/>
        </w:rPr>
        <w:t>e</w:t>
      </w:r>
      <w:r w:rsidR="005F2FED">
        <w:rPr>
          <w:color w:val="222222"/>
        </w:rPr>
        <w:t xml:space="preserve"> in modo </w:t>
      </w:r>
      <w:r w:rsidR="001107F9">
        <w:rPr>
          <w:color w:val="222222"/>
        </w:rPr>
        <w:t>sommario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 xml:space="preserve">e </w:t>
      </w:r>
      <w:r w:rsidR="00D7744E">
        <w:rPr>
          <w:color w:val="222222"/>
        </w:rPr>
        <w:t>rappresenta</w:t>
      </w:r>
      <w:r w:rsidR="005F2FED">
        <w:rPr>
          <w:color w:val="222222"/>
        </w:rPr>
        <w:t>no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>un’estensione delle funzionalità “</w:t>
      </w:r>
      <w:r w:rsidR="00D135A4">
        <w:rPr>
          <w:color w:val="222222"/>
        </w:rPr>
        <w:t>base”</w:t>
      </w:r>
      <w:r w:rsidR="001107F9">
        <w:rPr>
          <w:color w:val="222222"/>
        </w:rPr>
        <w:t xml:space="preserve">; </w:t>
      </w:r>
      <w:r w:rsidR="00115D2C">
        <w:rPr>
          <w:color w:val="222222"/>
        </w:rPr>
        <w:t xml:space="preserve">ciò non esclude che </w:t>
      </w:r>
      <w:r w:rsidR="00F42E4C">
        <w:rPr>
          <w:color w:val="222222"/>
        </w:rPr>
        <w:t>poss</w:t>
      </w:r>
      <w:r w:rsidR="00115D2C">
        <w:rPr>
          <w:color w:val="222222"/>
        </w:rPr>
        <w:t>a</w:t>
      </w:r>
      <w:r w:rsidR="00F42E4C">
        <w:rPr>
          <w:color w:val="222222"/>
        </w:rPr>
        <w:t xml:space="preserve">no essere proposte ulteriori funzionalità </w:t>
      </w:r>
      <w:r>
        <w:rPr>
          <w:color w:val="222222"/>
        </w:rPr>
        <w:t>specifiche</w:t>
      </w:r>
      <w:r w:rsidR="001107F9">
        <w:rPr>
          <w:color w:val="222222"/>
        </w:rPr>
        <w:t xml:space="preserve"> </w:t>
      </w:r>
      <w:r w:rsidR="00F42E4C">
        <w:rPr>
          <w:color w:val="222222"/>
        </w:rPr>
        <w:t xml:space="preserve">e/o aggregazioni </w:t>
      </w:r>
      <w:r w:rsidR="00115D2C">
        <w:rPr>
          <w:color w:val="222222"/>
        </w:rPr>
        <w:t xml:space="preserve">funzionali </w:t>
      </w:r>
      <w:r w:rsidR="00F42E4C">
        <w:rPr>
          <w:color w:val="222222"/>
        </w:rPr>
        <w:t xml:space="preserve">diverse. </w:t>
      </w:r>
    </w:p>
    <w:p w14:paraId="4BD288F8" w14:textId="4680BC18" w:rsidR="0043097F" w:rsidRPr="00687C69" w:rsidRDefault="0043097F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87C69">
        <w:rPr>
          <w:color w:val="222222"/>
          <w:u w:val="single"/>
        </w:rPr>
        <w:t>Interventi</w:t>
      </w:r>
      <w:r w:rsidR="00B55B9C" w:rsidRPr="00687C69">
        <w:rPr>
          <w:color w:val="222222"/>
          <w:u w:val="single"/>
        </w:rPr>
        <w:t xml:space="preserve"> </w:t>
      </w:r>
      <w:r w:rsidR="00650E0A" w:rsidRPr="00687C69">
        <w:rPr>
          <w:color w:val="222222"/>
          <w:u w:val="single"/>
        </w:rPr>
        <w:t xml:space="preserve">di adeguamento </w:t>
      </w:r>
      <w:r w:rsidR="00122DDF" w:rsidRPr="00687C69">
        <w:rPr>
          <w:color w:val="222222"/>
          <w:u w:val="single"/>
        </w:rPr>
        <w:t xml:space="preserve">per la sicurezza e </w:t>
      </w:r>
      <w:r w:rsidR="00B53963" w:rsidRPr="00687C69">
        <w:rPr>
          <w:color w:val="222222"/>
          <w:u w:val="single"/>
        </w:rPr>
        <w:t xml:space="preserve">la </w:t>
      </w:r>
      <w:r w:rsidR="00122DDF" w:rsidRPr="00687C69">
        <w:rPr>
          <w:color w:val="222222"/>
          <w:u w:val="single"/>
        </w:rPr>
        <w:t>data privacy dei sistemi</w:t>
      </w:r>
      <w:r w:rsidR="002A7F57" w:rsidRPr="00687C69">
        <w:rPr>
          <w:color w:val="222222"/>
          <w:u w:val="single"/>
        </w:rPr>
        <w:t xml:space="preserve"> informatici</w:t>
      </w:r>
    </w:p>
    <w:p w14:paraId="2F0F0B48" w14:textId="42C3736D" w:rsidR="00F52693" w:rsidRPr="00687C69" w:rsidRDefault="002A7F57" w:rsidP="00CD4058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color w:val="222222"/>
        </w:rPr>
      </w:pPr>
      <w:r w:rsidRPr="00687C69">
        <w:rPr>
          <w:color w:val="222222"/>
        </w:rPr>
        <w:t xml:space="preserve">Attività </w:t>
      </w:r>
      <w:r w:rsidR="00B53963" w:rsidRPr="00687C69">
        <w:rPr>
          <w:color w:val="222222"/>
        </w:rPr>
        <w:t>volte a garantire la sicur</w:t>
      </w:r>
      <w:r w:rsidR="002A54F3" w:rsidRPr="00687C69">
        <w:rPr>
          <w:color w:val="222222"/>
        </w:rPr>
        <w:t xml:space="preserve">ezza </w:t>
      </w:r>
      <w:r w:rsidR="00126720" w:rsidRPr="00687C69">
        <w:rPr>
          <w:color w:val="222222"/>
        </w:rPr>
        <w:t xml:space="preserve">dei sistemi </w:t>
      </w:r>
      <w:r w:rsidR="00F329BA" w:rsidRPr="00687C69">
        <w:rPr>
          <w:color w:val="222222"/>
        </w:rPr>
        <w:t xml:space="preserve">informatici </w:t>
      </w:r>
      <w:r w:rsidR="00126720" w:rsidRPr="00687C69">
        <w:rPr>
          <w:color w:val="222222"/>
        </w:rPr>
        <w:t>FVS</w:t>
      </w:r>
      <w:r w:rsidR="00F329BA" w:rsidRPr="00687C69">
        <w:rPr>
          <w:color w:val="222222"/>
        </w:rPr>
        <w:t xml:space="preserve"> e </w:t>
      </w:r>
      <w:r w:rsidR="00DF1219" w:rsidRPr="00687C69">
        <w:rPr>
          <w:color w:val="222222"/>
        </w:rPr>
        <w:t>rispetto della protezione dei dati (data privacy)</w:t>
      </w:r>
      <w:r w:rsidR="00687C69">
        <w:rPr>
          <w:color w:val="222222"/>
        </w:rPr>
        <w:t>.</w:t>
      </w:r>
    </w:p>
    <w:p w14:paraId="50758AE5" w14:textId="1E6B1F83" w:rsidR="00781581" w:rsidRPr="00650E0A" w:rsidRDefault="00781581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 xml:space="preserve">Gestione\monitoraggio in entrata e in uscita dall’area </w:t>
      </w:r>
      <w:r w:rsidR="00F84604" w:rsidRPr="00650E0A">
        <w:rPr>
          <w:color w:val="222222"/>
          <w:u w:val="single"/>
        </w:rPr>
        <w:t>dell’interporto</w:t>
      </w:r>
      <w:r w:rsidR="00650E0A">
        <w:rPr>
          <w:color w:val="222222"/>
          <w:u w:val="single"/>
        </w:rPr>
        <w:t xml:space="preserve"> delle merci</w:t>
      </w:r>
    </w:p>
    <w:p w14:paraId="41C04E57" w14:textId="2B58B888" w:rsidR="00781581" w:rsidRPr="009E5B2A" w:rsidRDefault="00781581" w:rsidP="009E5B2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Gestione </w:t>
      </w:r>
      <w:r w:rsidR="00A9796D">
        <w:rPr>
          <w:color w:val="222222"/>
        </w:rPr>
        <w:t xml:space="preserve">automatizzata </w:t>
      </w:r>
      <w:r>
        <w:rPr>
          <w:color w:val="222222"/>
        </w:rPr>
        <w:t xml:space="preserve">varchi </w:t>
      </w:r>
      <w:r w:rsidR="00F84604">
        <w:rPr>
          <w:color w:val="222222"/>
        </w:rPr>
        <w:t>interporto</w:t>
      </w:r>
      <w:r w:rsidR="00650E0A">
        <w:rPr>
          <w:color w:val="222222"/>
        </w:rPr>
        <w:t xml:space="preserve"> (ove disponibili)</w:t>
      </w:r>
      <w:r w:rsidR="00687C69">
        <w:rPr>
          <w:color w:val="222222"/>
        </w:rPr>
        <w:t>.</w:t>
      </w:r>
    </w:p>
    <w:p w14:paraId="1B099EC2" w14:textId="05AC0264" w:rsidR="00B412CF" w:rsidRPr="00650E0A" w:rsidRDefault="00514F8A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 xml:space="preserve">Integrazioni </w:t>
      </w:r>
      <w:r w:rsidR="007E47CD">
        <w:rPr>
          <w:color w:val="222222"/>
          <w:u w:val="single"/>
        </w:rPr>
        <w:t>e federazioni</w:t>
      </w:r>
    </w:p>
    <w:p w14:paraId="64D6FA3A" w14:textId="32E466A8" w:rsidR="004215FA" w:rsidRDefault="0056078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Integrazioni per ETA</w:t>
      </w:r>
      <w:r w:rsidR="008725C2">
        <w:rPr>
          <w:color w:val="222222"/>
        </w:rPr>
        <w:t xml:space="preserve"> veicoli </w:t>
      </w:r>
      <w:r w:rsidR="007E47CD">
        <w:rPr>
          <w:color w:val="222222"/>
        </w:rPr>
        <w:t>con merci deperibili o necessità di gestione special</w:t>
      </w:r>
      <w:r w:rsidR="00DB1F50">
        <w:rPr>
          <w:color w:val="222222"/>
        </w:rPr>
        <w:t>e</w:t>
      </w:r>
      <w:r w:rsidR="00C479FD">
        <w:rPr>
          <w:color w:val="222222"/>
        </w:rPr>
        <w:t xml:space="preserve"> </w:t>
      </w:r>
      <w:r w:rsidR="0003063E">
        <w:rPr>
          <w:color w:val="222222"/>
        </w:rPr>
        <w:t>integrata al booking</w:t>
      </w:r>
      <w:r w:rsidR="007E47CD">
        <w:rPr>
          <w:color w:val="222222"/>
        </w:rPr>
        <w:t xml:space="preserve"> del servizio interportuale</w:t>
      </w:r>
      <w:r w:rsidR="00687C69">
        <w:rPr>
          <w:color w:val="222222"/>
        </w:rPr>
        <w:t>.</w:t>
      </w:r>
    </w:p>
    <w:p w14:paraId="12FB30CC" w14:textId="7F431AF0" w:rsidR="007E47CD" w:rsidRDefault="007E47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Integrazione con piattaforme per la gestione nell’area interportuale di merci pericolose</w:t>
      </w:r>
      <w:r w:rsidR="00687C69">
        <w:rPr>
          <w:color w:val="222222"/>
        </w:rPr>
        <w:t>.</w:t>
      </w:r>
    </w:p>
    <w:p w14:paraId="763FF1F9" w14:textId="4C6D5635" w:rsidR="007E47CD" w:rsidRDefault="007E47CD" w:rsidP="007E47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Integrazione di tutti i dati logistici modali per sincronizzazione delle operazioni e dei trasporti</w:t>
      </w:r>
      <w:r w:rsidR="00687C69">
        <w:rPr>
          <w:color w:val="222222"/>
        </w:rPr>
        <w:t>.</w:t>
      </w:r>
    </w:p>
    <w:p w14:paraId="4510D035" w14:textId="6DC01C3F" w:rsidR="00432084" w:rsidRDefault="0043208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Altre integrazioni </w:t>
      </w:r>
      <w:r w:rsidR="007E47CD">
        <w:rPr>
          <w:color w:val="222222"/>
        </w:rPr>
        <w:t xml:space="preserve">o federazioni con </w:t>
      </w:r>
      <w:r>
        <w:rPr>
          <w:color w:val="222222"/>
        </w:rPr>
        <w:t xml:space="preserve">piattaforme </w:t>
      </w:r>
      <w:r w:rsidR="007E47CD">
        <w:rPr>
          <w:color w:val="222222"/>
        </w:rPr>
        <w:t xml:space="preserve">logistiche </w:t>
      </w:r>
      <w:r>
        <w:rPr>
          <w:color w:val="222222"/>
        </w:rPr>
        <w:t>Europee e/o Nazionali</w:t>
      </w:r>
      <w:r w:rsidR="00687C69">
        <w:rPr>
          <w:color w:val="222222"/>
        </w:rPr>
        <w:t>.</w:t>
      </w:r>
    </w:p>
    <w:p w14:paraId="2370D1B0" w14:textId="2C038728" w:rsidR="00DE0CAD" w:rsidRPr="007E47CD" w:rsidRDefault="00DE0CAD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7E47CD">
        <w:rPr>
          <w:color w:val="222222"/>
          <w:u w:val="single"/>
        </w:rPr>
        <w:t>Statistiche e Analisi</w:t>
      </w:r>
    </w:p>
    <w:p w14:paraId="3A290AC1" w14:textId="1E64C5DA" w:rsidR="00DE0CAD" w:rsidRDefault="00DE0CAD" w:rsidP="00DE0CA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Statistiche </w:t>
      </w:r>
      <w:r w:rsidR="008B7EC3">
        <w:rPr>
          <w:color w:val="222222"/>
        </w:rPr>
        <w:t>avanzate</w:t>
      </w:r>
      <w:r w:rsidR="00687C69">
        <w:rPr>
          <w:color w:val="222222"/>
        </w:rPr>
        <w:t>.</w:t>
      </w:r>
    </w:p>
    <w:p w14:paraId="1EF1204C" w14:textId="756A3C8A" w:rsidR="00DE0CAD" w:rsidRDefault="008B7EC3" w:rsidP="00FC160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Business intelligence e Datawarehouse</w:t>
      </w:r>
      <w:r w:rsidR="00687C69">
        <w:rPr>
          <w:color w:val="222222"/>
        </w:rPr>
        <w:t>.</w:t>
      </w:r>
    </w:p>
    <w:sectPr w:rsidR="00DE0CAD" w:rsidSect="001823AE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1087" w14:textId="77777777" w:rsidR="00947689" w:rsidRDefault="00947689" w:rsidP="000F2C0B">
      <w:pPr>
        <w:spacing w:after="0" w:line="240" w:lineRule="auto"/>
      </w:pPr>
      <w:r>
        <w:separator/>
      </w:r>
    </w:p>
  </w:endnote>
  <w:endnote w:type="continuationSeparator" w:id="0">
    <w:p w14:paraId="76BB7847" w14:textId="77777777" w:rsidR="00947689" w:rsidRDefault="00947689" w:rsidP="000F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241C" w14:textId="77777777" w:rsidR="00947689" w:rsidRDefault="00947689" w:rsidP="000F2C0B">
      <w:pPr>
        <w:spacing w:after="0" w:line="240" w:lineRule="auto"/>
      </w:pPr>
      <w:r>
        <w:separator/>
      </w:r>
    </w:p>
  </w:footnote>
  <w:footnote w:type="continuationSeparator" w:id="0">
    <w:p w14:paraId="321C7B02" w14:textId="77777777" w:rsidR="00947689" w:rsidRDefault="00947689" w:rsidP="000F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6BF"/>
    <w:multiLevelType w:val="multilevel"/>
    <w:tmpl w:val="14F8F00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3325A"/>
    <w:multiLevelType w:val="multilevel"/>
    <w:tmpl w:val="AB008A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trike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071279"/>
    <w:multiLevelType w:val="multilevel"/>
    <w:tmpl w:val="CE5083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6B2F0D"/>
    <w:multiLevelType w:val="multilevel"/>
    <w:tmpl w:val="A05432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A16569"/>
    <w:multiLevelType w:val="multilevel"/>
    <w:tmpl w:val="97F04E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trike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415FAA"/>
    <w:multiLevelType w:val="multilevel"/>
    <w:tmpl w:val="A732D2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5E3320"/>
    <w:multiLevelType w:val="multilevel"/>
    <w:tmpl w:val="1CB844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A16AA"/>
    <w:multiLevelType w:val="hybridMultilevel"/>
    <w:tmpl w:val="3E4EA7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811445"/>
    <w:multiLevelType w:val="multilevel"/>
    <w:tmpl w:val="B336D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B59A0"/>
    <w:multiLevelType w:val="multilevel"/>
    <w:tmpl w:val="489630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AE02B7"/>
    <w:multiLevelType w:val="multilevel"/>
    <w:tmpl w:val="931C34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F073E3"/>
    <w:multiLevelType w:val="multilevel"/>
    <w:tmpl w:val="5ABA00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1C0521"/>
    <w:multiLevelType w:val="hybridMultilevel"/>
    <w:tmpl w:val="0A3CF85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AF2274"/>
    <w:multiLevelType w:val="multilevel"/>
    <w:tmpl w:val="D46006A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3753774">
    <w:abstractNumId w:val="8"/>
  </w:num>
  <w:num w:numId="2" w16cid:durableId="17630593">
    <w:abstractNumId w:val="13"/>
  </w:num>
  <w:num w:numId="3" w16cid:durableId="1985620073">
    <w:abstractNumId w:val="5"/>
  </w:num>
  <w:num w:numId="4" w16cid:durableId="527717384">
    <w:abstractNumId w:val="4"/>
  </w:num>
  <w:num w:numId="5" w16cid:durableId="1617446542">
    <w:abstractNumId w:val="1"/>
  </w:num>
  <w:num w:numId="6" w16cid:durableId="1286933513">
    <w:abstractNumId w:val="0"/>
  </w:num>
  <w:num w:numId="7" w16cid:durableId="1401097338">
    <w:abstractNumId w:val="11"/>
  </w:num>
  <w:num w:numId="8" w16cid:durableId="1629818141">
    <w:abstractNumId w:val="2"/>
  </w:num>
  <w:num w:numId="9" w16cid:durableId="1809396125">
    <w:abstractNumId w:val="9"/>
  </w:num>
  <w:num w:numId="10" w16cid:durableId="291206690">
    <w:abstractNumId w:val="3"/>
  </w:num>
  <w:num w:numId="11" w16cid:durableId="1170758413">
    <w:abstractNumId w:val="10"/>
  </w:num>
  <w:num w:numId="12" w16cid:durableId="1522820555">
    <w:abstractNumId w:val="6"/>
  </w:num>
  <w:num w:numId="13" w16cid:durableId="2076275420">
    <w:abstractNumId w:val="7"/>
  </w:num>
  <w:num w:numId="14" w16cid:durableId="1513762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F"/>
    <w:rsid w:val="00001E9D"/>
    <w:rsid w:val="00004623"/>
    <w:rsid w:val="000145C1"/>
    <w:rsid w:val="000148BD"/>
    <w:rsid w:val="00014F35"/>
    <w:rsid w:val="00016E52"/>
    <w:rsid w:val="000224D4"/>
    <w:rsid w:val="0003063E"/>
    <w:rsid w:val="000375B3"/>
    <w:rsid w:val="00045367"/>
    <w:rsid w:val="00060DF6"/>
    <w:rsid w:val="00074499"/>
    <w:rsid w:val="0008347B"/>
    <w:rsid w:val="0008422B"/>
    <w:rsid w:val="000A7735"/>
    <w:rsid w:val="000B1F27"/>
    <w:rsid w:val="000E6F1A"/>
    <w:rsid w:val="000F2C0B"/>
    <w:rsid w:val="00100848"/>
    <w:rsid w:val="001107F9"/>
    <w:rsid w:val="00115D2C"/>
    <w:rsid w:val="00116BB5"/>
    <w:rsid w:val="00122DDF"/>
    <w:rsid w:val="0012419C"/>
    <w:rsid w:val="00126720"/>
    <w:rsid w:val="00130C4D"/>
    <w:rsid w:val="00131729"/>
    <w:rsid w:val="001510D6"/>
    <w:rsid w:val="00170F50"/>
    <w:rsid w:val="001823AE"/>
    <w:rsid w:val="001834F8"/>
    <w:rsid w:val="0018717E"/>
    <w:rsid w:val="001A611A"/>
    <w:rsid w:val="001F2FFB"/>
    <w:rsid w:val="00237AE8"/>
    <w:rsid w:val="00247C32"/>
    <w:rsid w:val="00260CFC"/>
    <w:rsid w:val="00275474"/>
    <w:rsid w:val="002A2FEC"/>
    <w:rsid w:val="002A54F3"/>
    <w:rsid w:val="002A7F57"/>
    <w:rsid w:val="002B4064"/>
    <w:rsid w:val="002B62C2"/>
    <w:rsid w:val="002E08F0"/>
    <w:rsid w:val="002E25DD"/>
    <w:rsid w:val="00315647"/>
    <w:rsid w:val="00330247"/>
    <w:rsid w:val="00335E52"/>
    <w:rsid w:val="00346348"/>
    <w:rsid w:val="0035151E"/>
    <w:rsid w:val="003822C2"/>
    <w:rsid w:val="00382959"/>
    <w:rsid w:val="00385E64"/>
    <w:rsid w:val="00393110"/>
    <w:rsid w:val="00396C22"/>
    <w:rsid w:val="003971AA"/>
    <w:rsid w:val="003B004D"/>
    <w:rsid w:val="003B0619"/>
    <w:rsid w:val="003C305D"/>
    <w:rsid w:val="003E7FC1"/>
    <w:rsid w:val="003F34AB"/>
    <w:rsid w:val="00401180"/>
    <w:rsid w:val="00401C52"/>
    <w:rsid w:val="004134BE"/>
    <w:rsid w:val="004215FA"/>
    <w:rsid w:val="004267B6"/>
    <w:rsid w:val="0043097F"/>
    <w:rsid w:val="00432084"/>
    <w:rsid w:val="0045200A"/>
    <w:rsid w:val="00457B4F"/>
    <w:rsid w:val="004618DF"/>
    <w:rsid w:val="004719C2"/>
    <w:rsid w:val="00494FF8"/>
    <w:rsid w:val="004C207F"/>
    <w:rsid w:val="004D56CF"/>
    <w:rsid w:val="004F1A8B"/>
    <w:rsid w:val="004F5D85"/>
    <w:rsid w:val="00510375"/>
    <w:rsid w:val="00514F8A"/>
    <w:rsid w:val="00521FCA"/>
    <w:rsid w:val="00522FD6"/>
    <w:rsid w:val="00523400"/>
    <w:rsid w:val="00546A79"/>
    <w:rsid w:val="0056078B"/>
    <w:rsid w:val="00565CAB"/>
    <w:rsid w:val="00566DF8"/>
    <w:rsid w:val="00572598"/>
    <w:rsid w:val="0058393A"/>
    <w:rsid w:val="00593104"/>
    <w:rsid w:val="00594C30"/>
    <w:rsid w:val="005A2DF4"/>
    <w:rsid w:val="005D293D"/>
    <w:rsid w:val="005D7F78"/>
    <w:rsid w:val="005F2FED"/>
    <w:rsid w:val="005F362E"/>
    <w:rsid w:val="00615ECD"/>
    <w:rsid w:val="00650611"/>
    <w:rsid w:val="00650E0A"/>
    <w:rsid w:val="00660858"/>
    <w:rsid w:val="006673BC"/>
    <w:rsid w:val="0067080D"/>
    <w:rsid w:val="00675324"/>
    <w:rsid w:val="00675AC6"/>
    <w:rsid w:val="006807CD"/>
    <w:rsid w:val="006842AB"/>
    <w:rsid w:val="00687C69"/>
    <w:rsid w:val="006A29F6"/>
    <w:rsid w:val="006B681A"/>
    <w:rsid w:val="006C33D5"/>
    <w:rsid w:val="006C3E84"/>
    <w:rsid w:val="006D0E8D"/>
    <w:rsid w:val="006F2C3A"/>
    <w:rsid w:val="006F3FB6"/>
    <w:rsid w:val="00702CE6"/>
    <w:rsid w:val="00704794"/>
    <w:rsid w:val="00706A88"/>
    <w:rsid w:val="00710704"/>
    <w:rsid w:val="00713589"/>
    <w:rsid w:val="00742F9F"/>
    <w:rsid w:val="0077268E"/>
    <w:rsid w:val="00781581"/>
    <w:rsid w:val="00796246"/>
    <w:rsid w:val="007A4A64"/>
    <w:rsid w:val="007A7AD6"/>
    <w:rsid w:val="007B6AC9"/>
    <w:rsid w:val="007D5F4F"/>
    <w:rsid w:val="007E284E"/>
    <w:rsid w:val="007E47CD"/>
    <w:rsid w:val="00813C9D"/>
    <w:rsid w:val="00861808"/>
    <w:rsid w:val="008725C2"/>
    <w:rsid w:val="00875387"/>
    <w:rsid w:val="00882051"/>
    <w:rsid w:val="00896A59"/>
    <w:rsid w:val="008B7EC3"/>
    <w:rsid w:val="008D29F7"/>
    <w:rsid w:val="008F68EF"/>
    <w:rsid w:val="00911321"/>
    <w:rsid w:val="00925BBD"/>
    <w:rsid w:val="00927291"/>
    <w:rsid w:val="00936EA4"/>
    <w:rsid w:val="00942444"/>
    <w:rsid w:val="00947689"/>
    <w:rsid w:val="00951CFF"/>
    <w:rsid w:val="009542EC"/>
    <w:rsid w:val="00966DE5"/>
    <w:rsid w:val="00970489"/>
    <w:rsid w:val="0099235C"/>
    <w:rsid w:val="009A01B8"/>
    <w:rsid w:val="009B52E7"/>
    <w:rsid w:val="009C44CC"/>
    <w:rsid w:val="009C56DA"/>
    <w:rsid w:val="009E0F94"/>
    <w:rsid w:val="009E244E"/>
    <w:rsid w:val="009E4E17"/>
    <w:rsid w:val="009E5B2A"/>
    <w:rsid w:val="009E65E3"/>
    <w:rsid w:val="00A064F4"/>
    <w:rsid w:val="00A14BDC"/>
    <w:rsid w:val="00A32E19"/>
    <w:rsid w:val="00A37947"/>
    <w:rsid w:val="00A81C0F"/>
    <w:rsid w:val="00A869D2"/>
    <w:rsid w:val="00A9796D"/>
    <w:rsid w:val="00AA4516"/>
    <w:rsid w:val="00AB244C"/>
    <w:rsid w:val="00AD6823"/>
    <w:rsid w:val="00AD7F90"/>
    <w:rsid w:val="00AE3E37"/>
    <w:rsid w:val="00AE6FCF"/>
    <w:rsid w:val="00AF413D"/>
    <w:rsid w:val="00AF4AE0"/>
    <w:rsid w:val="00B239A2"/>
    <w:rsid w:val="00B349C6"/>
    <w:rsid w:val="00B40074"/>
    <w:rsid w:val="00B412CF"/>
    <w:rsid w:val="00B53963"/>
    <w:rsid w:val="00B55B9C"/>
    <w:rsid w:val="00B624FF"/>
    <w:rsid w:val="00B62A81"/>
    <w:rsid w:val="00B9131A"/>
    <w:rsid w:val="00B95C5F"/>
    <w:rsid w:val="00B97420"/>
    <w:rsid w:val="00B97DAE"/>
    <w:rsid w:val="00BA0BAA"/>
    <w:rsid w:val="00BB0A4F"/>
    <w:rsid w:val="00BC3A5C"/>
    <w:rsid w:val="00BC7362"/>
    <w:rsid w:val="00BE437C"/>
    <w:rsid w:val="00BF389E"/>
    <w:rsid w:val="00C00D34"/>
    <w:rsid w:val="00C17638"/>
    <w:rsid w:val="00C252BE"/>
    <w:rsid w:val="00C26D88"/>
    <w:rsid w:val="00C32CA0"/>
    <w:rsid w:val="00C34192"/>
    <w:rsid w:val="00C34928"/>
    <w:rsid w:val="00C479FD"/>
    <w:rsid w:val="00C523D5"/>
    <w:rsid w:val="00C63B72"/>
    <w:rsid w:val="00C658B5"/>
    <w:rsid w:val="00C74F0A"/>
    <w:rsid w:val="00C82186"/>
    <w:rsid w:val="00C93A18"/>
    <w:rsid w:val="00C94024"/>
    <w:rsid w:val="00C94E06"/>
    <w:rsid w:val="00C95F61"/>
    <w:rsid w:val="00CA129C"/>
    <w:rsid w:val="00CA1F26"/>
    <w:rsid w:val="00CA5CA4"/>
    <w:rsid w:val="00CC3670"/>
    <w:rsid w:val="00CD4058"/>
    <w:rsid w:val="00CF2C3F"/>
    <w:rsid w:val="00D07344"/>
    <w:rsid w:val="00D135A4"/>
    <w:rsid w:val="00D36C31"/>
    <w:rsid w:val="00D41708"/>
    <w:rsid w:val="00D43C6C"/>
    <w:rsid w:val="00D45CC5"/>
    <w:rsid w:val="00D54F83"/>
    <w:rsid w:val="00D63A02"/>
    <w:rsid w:val="00D7744E"/>
    <w:rsid w:val="00D81E57"/>
    <w:rsid w:val="00D84563"/>
    <w:rsid w:val="00D926E4"/>
    <w:rsid w:val="00DB1F50"/>
    <w:rsid w:val="00DB7A9A"/>
    <w:rsid w:val="00DD7CD1"/>
    <w:rsid w:val="00DE0CAD"/>
    <w:rsid w:val="00DF0B93"/>
    <w:rsid w:val="00DF1219"/>
    <w:rsid w:val="00DF200F"/>
    <w:rsid w:val="00DF36EB"/>
    <w:rsid w:val="00E30699"/>
    <w:rsid w:val="00E51A6C"/>
    <w:rsid w:val="00E61D57"/>
    <w:rsid w:val="00E65A61"/>
    <w:rsid w:val="00E72504"/>
    <w:rsid w:val="00E949D5"/>
    <w:rsid w:val="00EF0CFC"/>
    <w:rsid w:val="00F22182"/>
    <w:rsid w:val="00F25238"/>
    <w:rsid w:val="00F329BA"/>
    <w:rsid w:val="00F32C85"/>
    <w:rsid w:val="00F3608C"/>
    <w:rsid w:val="00F371F0"/>
    <w:rsid w:val="00F42E4C"/>
    <w:rsid w:val="00F42FC2"/>
    <w:rsid w:val="00F522FE"/>
    <w:rsid w:val="00F525EF"/>
    <w:rsid w:val="00F52693"/>
    <w:rsid w:val="00F55EFA"/>
    <w:rsid w:val="00F606BB"/>
    <w:rsid w:val="00F61780"/>
    <w:rsid w:val="00F641D4"/>
    <w:rsid w:val="00F75193"/>
    <w:rsid w:val="00F76827"/>
    <w:rsid w:val="00F84604"/>
    <w:rsid w:val="00F86855"/>
    <w:rsid w:val="00F87774"/>
    <w:rsid w:val="00F941A0"/>
    <w:rsid w:val="00F94AB7"/>
    <w:rsid w:val="00FB385D"/>
    <w:rsid w:val="00FC1607"/>
    <w:rsid w:val="00FE321B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C1D71"/>
  <w15:docId w15:val="{0D2F8CE4-9FC2-4884-AB24-D4EE43D2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32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F732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B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3B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3B54"/>
    <w:rPr>
      <w:rFonts w:ascii="Calibri" w:eastAsia="Calibri" w:hAnsi="Calibri" w:cs="Calibri"/>
      <w:kern w:val="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B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B54"/>
    <w:rPr>
      <w:rFonts w:ascii="Calibri" w:eastAsia="Calibri" w:hAnsi="Calibri" w:cs="Calibri"/>
      <w:b/>
      <w:bCs/>
      <w:kern w:val="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7CC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7CC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2C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2C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2C0B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2C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70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3E7FC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07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6BB5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0Gg+sGTpfyO95dKtPOF4/Z9/A==">CgMxLjAyCGguZ2pkZ3hzOAByITFpZ0pfczdPdkdjNGRUYTI5R1B6T281RUxXT3dVamVPOQ==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81F97EBB686642A4AF88AACF068416" ma:contentTypeVersion="4" ma:contentTypeDescription="Creare un nuovo documento." ma:contentTypeScope="" ma:versionID="45045af73a227525d646c803e4d7df03">
  <xsd:schema xmlns:xsd="http://www.w3.org/2001/XMLSchema" xmlns:xs="http://www.w3.org/2001/XMLSchema" xmlns:p="http://schemas.microsoft.com/office/2006/metadata/properties" xmlns:ns2="dc4cfc53-95ef-4396-a8b4-4bf3a3ebf775" targetNamespace="http://schemas.microsoft.com/office/2006/metadata/properties" ma:root="true" ma:fieldsID="a986ee750987d186939d89a7e47ab73d" ns2:_="">
    <xsd:import namespace="dc4cfc53-95ef-4396-a8b4-4bf3a3ebf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cfc53-95ef-4396-a8b4-4bf3a3eb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A69438-9FB8-460D-AEFF-C9995EFC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cfc53-95ef-4396-a8b4-4bf3a3ebf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3014A-CBE5-4CE6-860D-8D616D399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FA3AB8-2B6D-4E10-9B80-F2A2A35FBC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8ADACB-090A-4D2C-BE2C-2F204338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Pentrella Luca</cp:lastModifiedBy>
  <cp:revision>5</cp:revision>
  <cp:lastPrinted>2023-09-14T08:30:00Z</cp:lastPrinted>
  <dcterms:created xsi:type="dcterms:W3CDTF">2024-02-13T09:37:00Z</dcterms:created>
  <dcterms:modified xsi:type="dcterms:W3CDTF">2025-07-24T13:48:00Z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0x0101005381F97EBB686642A4AF88AACF068416</vt:lpwstr>
  </property>
  <property fmtid="{D5CDD505-2E9C-101B-9397-08002B2CF9AE}" pid="3" name="MediaServiceImageTags">
    <vt:lpwstr/>
  </property>
</Properties>
</file>